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63EC" w14:textId="03F820AD" w:rsidR="0075783A" w:rsidRDefault="0075783A" w:rsidP="0070760E">
      <w:pPr>
        <w:spacing w:before="36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10A42CB" wp14:editId="35EB542B">
            <wp:extent cx="5759450" cy="796925"/>
            <wp:effectExtent l="0" t="0" r="0" b="3175"/>
            <wp:docPr id="1047142968" name="Obraz 2" descr="Zestaw logotypów: symbol graficzny Funduszy Europejskich z napisem Fundusze Europejskie dla Rozwoju Społecznego; flaga Polski z napisem Rzeczpospolita Polska; flaga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682758" name="Obraz 2" descr="Zestaw logotypów: symbol graficzny Funduszy Europejskich z napisem Fundusze Europejskie dla Rozwoju Społecznego; flaga Polski z napisem Rzeczpospolita Polska; flaga Unii Europejskiej z napisem Dofinansowane przez Unię Europejską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D997E" w14:textId="091FEE66" w:rsidR="0070760E" w:rsidRPr="0070760E" w:rsidRDefault="0070760E" w:rsidP="0075783A">
      <w:pPr>
        <w:pStyle w:val="Nagwek2"/>
      </w:pPr>
      <w:r w:rsidRPr="0070760E">
        <w:t>Standard dostępności architektonicznej, cyfrowej i informacyjno-komunikacyjnej</w:t>
      </w:r>
      <w:r>
        <w:t xml:space="preserve"> </w:t>
      </w:r>
      <w:r w:rsidRPr="0070760E">
        <w:t>dla gabinetów i świadczonych w nich usług stomatologicznych (wersja wstępna)</w:t>
      </w:r>
    </w:p>
    <w:p w14:paraId="5B92A47C" w14:textId="564B467D" w:rsidR="00DE7AA7" w:rsidRDefault="00DE7AA7" w:rsidP="00DE7AA7">
      <w:r>
        <w:t>Przygotowaliśmy „Standard dostępności architektonicznej, cyfrowej i</w:t>
      </w:r>
      <w:r w:rsidR="00422A8C">
        <w:t> </w:t>
      </w:r>
      <w:r>
        <w:t>informacyjno</w:t>
      </w:r>
      <w:r>
        <w:rPr>
          <w:rFonts w:ascii="Cambria Math" w:hAnsi="Cambria Math" w:cs="Cambria Math"/>
        </w:rPr>
        <w:t>‑</w:t>
      </w:r>
      <w:r>
        <w:t>komunikacyjnej dla gabinet</w:t>
      </w:r>
      <w:r>
        <w:rPr>
          <w:rFonts w:cs="Calibri"/>
        </w:rPr>
        <w:t>ó</w:t>
      </w:r>
      <w:r>
        <w:t xml:space="preserve">w i </w:t>
      </w:r>
      <w:r>
        <w:rPr>
          <w:rFonts w:cs="Calibri"/>
        </w:rPr>
        <w:t>ś</w:t>
      </w:r>
      <w:r>
        <w:t>wiadczonych w nich us</w:t>
      </w:r>
      <w:r>
        <w:rPr>
          <w:rFonts w:cs="Calibri"/>
        </w:rPr>
        <w:t>ł</w:t>
      </w:r>
      <w:r>
        <w:t>ug stomatologicznych (wersja wst</w:t>
      </w:r>
      <w:r>
        <w:rPr>
          <w:rFonts w:cs="Calibri"/>
        </w:rPr>
        <w:t>ę</w:t>
      </w:r>
      <w:r>
        <w:t>pna)</w:t>
      </w:r>
      <w:r>
        <w:rPr>
          <w:rFonts w:cs="Calibri"/>
        </w:rPr>
        <w:t>”</w:t>
      </w:r>
      <w:r>
        <w:t xml:space="preserve"> </w:t>
      </w:r>
      <w:r>
        <w:rPr>
          <w:rFonts w:cs="Calibri"/>
        </w:rPr>
        <w:t>–</w:t>
      </w:r>
      <w:r>
        <w:t xml:space="preserve"> praktyczny przewodnik skierowany do gabinet</w:t>
      </w:r>
      <w:r>
        <w:rPr>
          <w:rFonts w:cs="Calibri"/>
        </w:rPr>
        <w:t>ó</w:t>
      </w:r>
      <w:r>
        <w:t>w stomatologicznych oraz ich zespo</w:t>
      </w:r>
      <w:r>
        <w:rPr>
          <w:rFonts w:cs="Calibri"/>
        </w:rPr>
        <w:t>łó</w:t>
      </w:r>
      <w:r>
        <w:t>w.</w:t>
      </w:r>
    </w:p>
    <w:p w14:paraId="23BD1B64" w14:textId="36C579C6" w:rsidR="00DE7AA7" w:rsidRDefault="00DE7AA7" w:rsidP="00DE7AA7">
      <w:r>
        <w:t>Publikacja pokazuje, jak organizować leczenie stomatologiczne w sposób dostępny dla osób z różnymi rodzajami niepełnosprawności i dla osób ze szczególnymi potrzebami. Standard został opracowany w ujęciu funkcjonalnym –</w:t>
      </w:r>
      <w:r w:rsidR="00D82887">
        <w:t xml:space="preserve"> odnosi się do </w:t>
      </w:r>
      <w:r>
        <w:t>kolejn</w:t>
      </w:r>
      <w:r w:rsidR="00D82887">
        <w:t>ych</w:t>
      </w:r>
      <w:r>
        <w:t xml:space="preserve"> etap</w:t>
      </w:r>
      <w:r w:rsidR="00D82887">
        <w:t>ów</w:t>
      </w:r>
      <w:r>
        <w:t xml:space="preserve"> ścieżki pacjenta</w:t>
      </w:r>
      <w:r w:rsidR="00D82887">
        <w:t xml:space="preserve"> po placówce</w:t>
      </w:r>
      <w:r>
        <w:t xml:space="preserve">: od informacji </w:t>
      </w:r>
      <w:r w:rsidR="00D82887">
        <w:t xml:space="preserve">o usługach, </w:t>
      </w:r>
      <w:r>
        <w:t>rejestracji</w:t>
      </w:r>
      <w:r w:rsidR="00D82887">
        <w:t xml:space="preserve"> i</w:t>
      </w:r>
      <w:r>
        <w:t xml:space="preserve"> dotarci</w:t>
      </w:r>
      <w:r w:rsidR="00D82887">
        <w:t>a</w:t>
      </w:r>
      <w:r>
        <w:t xml:space="preserve"> do gabinetu, aż</w:t>
      </w:r>
      <w:r w:rsidR="00422A8C">
        <w:t> </w:t>
      </w:r>
      <w:r>
        <w:t>po komunikację, organizację wizyty i leczenie.</w:t>
      </w:r>
    </w:p>
    <w:p w14:paraId="62ABAA59" w14:textId="2C82122F" w:rsidR="00DE7AA7" w:rsidRDefault="00DE7AA7" w:rsidP="00DE7AA7">
      <w:r>
        <w:t>W opracowaniu przedstawiamy rozwiązania dostosowane do potrzeb m.in. osób:</w:t>
      </w:r>
    </w:p>
    <w:p w14:paraId="6EB31456" w14:textId="77777777" w:rsidR="00DE7AA7" w:rsidRDefault="00DE7AA7" w:rsidP="00DE7AA7">
      <w:pPr>
        <w:pStyle w:val="Akapitzlist"/>
        <w:numPr>
          <w:ilvl w:val="0"/>
          <w:numId w:val="22"/>
        </w:numPr>
      </w:pPr>
      <w:r>
        <w:t>z niepełnosprawnością ruchową, wzroku i słuchu,</w:t>
      </w:r>
    </w:p>
    <w:p w14:paraId="672018AE" w14:textId="77777777" w:rsidR="00DE7AA7" w:rsidRDefault="00DE7AA7" w:rsidP="00DE7AA7">
      <w:pPr>
        <w:pStyle w:val="Akapitzlist"/>
        <w:numPr>
          <w:ilvl w:val="0"/>
          <w:numId w:val="22"/>
        </w:numPr>
      </w:pPr>
      <w:r>
        <w:t>z niepełnosprawnością intelektualną i doświadczeniem kryzysu psychicznego,</w:t>
      </w:r>
    </w:p>
    <w:p w14:paraId="555FCBB6" w14:textId="77777777" w:rsidR="00DE7AA7" w:rsidRDefault="00DE7AA7" w:rsidP="00DE7AA7">
      <w:pPr>
        <w:pStyle w:val="Akapitzlist"/>
        <w:numPr>
          <w:ilvl w:val="0"/>
          <w:numId w:val="22"/>
        </w:numPr>
      </w:pPr>
      <w:r>
        <w:t>osób starszych, kobiet w ciąży oraz rodziców z małymi dziećmi,</w:t>
      </w:r>
    </w:p>
    <w:p w14:paraId="26682CAA" w14:textId="3EFE5C0E" w:rsidR="00DE7AA7" w:rsidRDefault="00DE7AA7" w:rsidP="00DE7AA7">
      <w:pPr>
        <w:pStyle w:val="Akapitzlist"/>
        <w:numPr>
          <w:ilvl w:val="0"/>
          <w:numId w:val="22"/>
        </w:numPr>
      </w:pPr>
      <w:r>
        <w:t>osób mających trudności w komunikowaniu się.</w:t>
      </w:r>
    </w:p>
    <w:p w14:paraId="0B2463B7" w14:textId="3F1E6A3D" w:rsidR="00DE7AA7" w:rsidRDefault="00DE7AA7" w:rsidP="00DE7AA7">
      <w:r>
        <w:t>Standard zawiera konkretne wskazówki i dobre praktyki dotyczące:</w:t>
      </w:r>
    </w:p>
    <w:p w14:paraId="0E1229C4" w14:textId="77777777" w:rsidR="00DE7AA7" w:rsidRDefault="00DE7AA7" w:rsidP="00DE7AA7">
      <w:pPr>
        <w:pStyle w:val="Akapitzlist"/>
        <w:numPr>
          <w:ilvl w:val="0"/>
          <w:numId w:val="23"/>
        </w:numPr>
      </w:pPr>
      <w:r>
        <w:t>dostępności architektonicznej placówek stomatologicznych,</w:t>
      </w:r>
    </w:p>
    <w:p w14:paraId="69D90636" w14:textId="77777777" w:rsidR="00DE7AA7" w:rsidRDefault="00DE7AA7" w:rsidP="00DE7AA7">
      <w:pPr>
        <w:pStyle w:val="Akapitzlist"/>
        <w:numPr>
          <w:ilvl w:val="0"/>
          <w:numId w:val="23"/>
        </w:numPr>
      </w:pPr>
      <w:r>
        <w:t>dostępności cyfrowej (strony internetowe, rejestracja, dokumenty),</w:t>
      </w:r>
    </w:p>
    <w:p w14:paraId="45D046CB" w14:textId="77777777" w:rsidR="00DE7AA7" w:rsidRDefault="00DE7AA7" w:rsidP="00DE7AA7">
      <w:pPr>
        <w:pStyle w:val="Akapitzlist"/>
        <w:numPr>
          <w:ilvl w:val="0"/>
          <w:numId w:val="23"/>
        </w:numPr>
      </w:pPr>
      <w:r>
        <w:t>dostępności informacyjno</w:t>
      </w:r>
      <w:r w:rsidRPr="00DE7AA7">
        <w:rPr>
          <w:rFonts w:ascii="Cambria Math" w:hAnsi="Cambria Math" w:cs="Cambria Math"/>
        </w:rPr>
        <w:t>‑</w:t>
      </w:r>
      <w:r>
        <w:t>komunikacyjnej (kontakt z pacjentem, przekazywanie informacji, komunikacja alternatywna),</w:t>
      </w:r>
    </w:p>
    <w:p w14:paraId="3528C956" w14:textId="7A7247B4" w:rsidR="00DE7AA7" w:rsidRDefault="00DE7AA7" w:rsidP="00DE7AA7">
      <w:pPr>
        <w:pStyle w:val="Akapitzlist"/>
        <w:numPr>
          <w:ilvl w:val="0"/>
          <w:numId w:val="23"/>
        </w:numPr>
      </w:pPr>
      <w:r>
        <w:t>organizacji pracy zespołu i obsługi pacjentów ze szczególnymi potrzebami.</w:t>
      </w:r>
    </w:p>
    <w:p w14:paraId="78C0BB56" w14:textId="2473CEBD" w:rsidR="00DE7AA7" w:rsidRDefault="00DE7AA7" w:rsidP="00DE7AA7">
      <w:r>
        <w:t xml:space="preserve">Publikacja powstała dzięki pracy zespołu ekspertów i ekspertek </w:t>
      </w:r>
      <w:r w:rsidR="00D82887">
        <w:t>i została</w:t>
      </w:r>
      <w:r>
        <w:t xml:space="preserve"> </w:t>
      </w:r>
      <w:r w:rsidR="00D82887">
        <w:t>szeroko</w:t>
      </w:r>
      <w:r>
        <w:t xml:space="preserve"> skonsultowana ze środowiskiem organizacji działających na rzecz osób z niepełnosprawnościami, co zapewnia jej praktyczny charakter.</w:t>
      </w:r>
    </w:p>
    <w:p w14:paraId="14DFBCF1" w14:textId="57B3B7AA" w:rsidR="00DE7AA7" w:rsidRDefault="00DE7AA7" w:rsidP="00DE7AA7">
      <w:r>
        <w:lastRenderedPageBreak/>
        <w:t xml:space="preserve">Nabór podmiotów świadczących usługi stomatologiczne (mających kontrakt z NFZ), które będą </w:t>
      </w:r>
      <w:r w:rsidR="00D82887">
        <w:t xml:space="preserve">testowo </w:t>
      </w:r>
      <w:r>
        <w:t xml:space="preserve">wdrażały </w:t>
      </w:r>
      <w:r w:rsidR="00F81F9B">
        <w:t>s</w:t>
      </w:r>
      <w:r>
        <w:t>tandard w ramach</w:t>
      </w:r>
      <w:r w:rsidRPr="00DE7AA7">
        <w:t xml:space="preserve"> </w:t>
      </w:r>
      <w:r>
        <w:t xml:space="preserve">przedsięwzięć grantowych, zaplanowano </w:t>
      </w:r>
      <w:r w:rsidR="007C31CD">
        <w:t>w</w:t>
      </w:r>
      <w:r w:rsidR="00422A8C">
        <w:t> </w:t>
      </w:r>
      <w:r>
        <w:t>czerw</w:t>
      </w:r>
      <w:r w:rsidR="007C31CD">
        <w:t xml:space="preserve">cu </w:t>
      </w:r>
      <w:r>
        <w:t>2026 r.</w:t>
      </w:r>
    </w:p>
    <w:p w14:paraId="43F7A422" w14:textId="71D65AA5" w:rsidR="0070760E" w:rsidRDefault="00DE7AA7" w:rsidP="00DE7AA7">
      <w:r>
        <w:t>Projekt „Dostępna stomatologia” realizowany jest w ramach programu Fundusze Europejskie dla Rozwoju Społecznego 2021–2027.</w:t>
      </w:r>
      <w:r w:rsidR="0070760E" w:rsidRPr="0070760E">
        <w:t xml:space="preserve"> </w:t>
      </w:r>
    </w:p>
    <w:p w14:paraId="0E6349DC" w14:textId="14BD857D" w:rsidR="00A55A0A" w:rsidRDefault="00140960" w:rsidP="0070760E">
      <w:r w:rsidRPr="00140960">
        <w:t>#FunduszeUE #FunduszeEuropejskie #DostepnaStomatologia</w:t>
      </w:r>
    </w:p>
    <w:p w14:paraId="611E75A8" w14:textId="77777777" w:rsidR="00F323EC" w:rsidRDefault="00F323EC" w:rsidP="0075783A">
      <w:pPr>
        <w:pStyle w:val="Nagwek3"/>
      </w:pPr>
      <w:r w:rsidRPr="00A55A0A">
        <w:t xml:space="preserve">Załączniki </w:t>
      </w:r>
    </w:p>
    <w:p w14:paraId="5186F43D" w14:textId="65780FB7" w:rsidR="00DE7AA7" w:rsidRDefault="00DE7AA7" w:rsidP="0070760E">
      <w:r w:rsidRPr="00DE7AA7">
        <w:t xml:space="preserve">Standard </w:t>
      </w:r>
      <w:r w:rsidR="00A71FCB">
        <w:t>d</w:t>
      </w:r>
      <w:r w:rsidRPr="00DE7AA7">
        <w:t xml:space="preserve">ostępności </w:t>
      </w:r>
      <w:r w:rsidR="00A71FCB">
        <w:t xml:space="preserve">dla </w:t>
      </w:r>
      <w:r w:rsidRPr="00DE7AA7">
        <w:t xml:space="preserve">gabinetów stomatologicznych wersja wstępna </w:t>
      </w:r>
      <w:r w:rsidR="00B64E78">
        <w:t xml:space="preserve">16.04.2026 </w:t>
      </w:r>
      <w:r>
        <w:t>(docx. 5.58</w:t>
      </w:r>
      <w:r w:rsidR="00422A8C">
        <w:t> </w:t>
      </w:r>
      <w:r>
        <w:t>MB)</w:t>
      </w:r>
    </w:p>
    <w:p w14:paraId="40C673A2" w14:textId="01F9FB8F" w:rsidR="00A55A0A" w:rsidRPr="00A55A0A" w:rsidRDefault="00A55A0A" w:rsidP="00A55A0A">
      <w:r w:rsidRPr="00A55A0A">
        <w:t>Załącznik nr 1 Regulamin wejścia na teren placówki (gabinetu stomatologicznego) osoby z psem asystującym (przykład)</w:t>
      </w:r>
      <w:r w:rsidR="00DE7AA7">
        <w:t xml:space="preserve"> (docx. 279 KB)</w:t>
      </w:r>
    </w:p>
    <w:p w14:paraId="184EF4BB" w14:textId="63A9D9F0" w:rsidR="00A55A0A" w:rsidRPr="00A55A0A" w:rsidRDefault="00A55A0A" w:rsidP="00A55A0A">
      <w:r w:rsidRPr="00A55A0A">
        <w:t>Załącznik nr 2 Formularz komunikacyjny do gabinetu stomatologicznego dla osób ze szczególnymi potrzebami w komunikacji (zakres danych)</w:t>
      </w:r>
      <w:r w:rsidR="00DE7AA7" w:rsidRPr="00DE7AA7">
        <w:t xml:space="preserve"> </w:t>
      </w:r>
      <w:r w:rsidR="00DE7AA7">
        <w:t>(docx. 27</w:t>
      </w:r>
      <w:r w:rsidR="00F323EC">
        <w:t>1</w:t>
      </w:r>
      <w:r w:rsidR="00DE7AA7">
        <w:t xml:space="preserve"> KB)</w:t>
      </w:r>
    </w:p>
    <w:p w14:paraId="15367624" w14:textId="496E348C" w:rsidR="00DE7AA7" w:rsidRDefault="00A55A0A" w:rsidP="00A55A0A">
      <w:r w:rsidRPr="00A55A0A">
        <w:t>Załącznik nr 3 Formularz zgody na leczenie (zakres danych)</w:t>
      </w:r>
      <w:r w:rsidR="00DE7AA7" w:rsidRPr="00DE7AA7">
        <w:t xml:space="preserve"> </w:t>
      </w:r>
      <w:r w:rsidR="00DE7AA7">
        <w:t>(docx. 27</w:t>
      </w:r>
      <w:r w:rsidR="00F323EC">
        <w:t>6</w:t>
      </w:r>
      <w:r w:rsidR="00DE7AA7">
        <w:t xml:space="preserve"> KB)</w:t>
      </w:r>
    </w:p>
    <w:p w14:paraId="72C11CD2" w14:textId="689488C4" w:rsidR="00A55A0A" w:rsidRPr="00A55A0A" w:rsidRDefault="00A55A0A" w:rsidP="00A55A0A">
      <w:r w:rsidRPr="00A55A0A">
        <w:t>Załącznik nr 4 Ankieta satysfakcji pacjentki/pacjenta z leczenia stomatologicznego (przykład)</w:t>
      </w:r>
      <w:r w:rsidR="00DE7AA7" w:rsidRPr="00DE7AA7">
        <w:t xml:space="preserve"> (docx. 2</w:t>
      </w:r>
      <w:r w:rsidR="00F323EC">
        <w:t>98 KB)</w:t>
      </w:r>
    </w:p>
    <w:p w14:paraId="757B8D56" w14:textId="0070D4A8" w:rsidR="00A55A0A" w:rsidRPr="00A55A0A" w:rsidRDefault="00A55A0A" w:rsidP="00A55A0A">
      <w:r w:rsidRPr="00A55A0A">
        <w:t>Załącznik nr 5 Skierowanie pacjenta z niepełnosprawnościami do leczenia stomatologicznego w warunkach szpitalnych – w znieczuleniu ogólnym (zakres danych)</w:t>
      </w:r>
      <w:r w:rsidR="00DE7AA7" w:rsidRPr="00DE7AA7">
        <w:t xml:space="preserve"> </w:t>
      </w:r>
      <w:r w:rsidR="00DE7AA7">
        <w:t>(docx. 27</w:t>
      </w:r>
      <w:r w:rsidR="00F323EC">
        <w:t>5</w:t>
      </w:r>
      <w:r w:rsidR="00DE7AA7">
        <w:t xml:space="preserve"> KB)</w:t>
      </w:r>
    </w:p>
    <w:p w14:paraId="43FF3481" w14:textId="5C7D7872" w:rsidR="00105EC3" w:rsidRDefault="00A55A0A" w:rsidP="00A55A0A">
      <w:r w:rsidRPr="00A55A0A">
        <w:t>Załącznik nr 6 Dobra praktyka: Model zajęć dydaktycznych odnoszących się do leczenia stomatologicznego pacjentów ze szczególnymi potrzebami wdrożonych w Klinice Stomatologii Grup Ryzyka Uniwersytetu Medycznego im. Karola Marcinkowskiego w Poznaniu</w:t>
      </w:r>
      <w:r w:rsidR="00DE7AA7">
        <w:t xml:space="preserve"> (docx. 2</w:t>
      </w:r>
      <w:r w:rsidR="00F323EC">
        <w:t xml:space="preserve">82 </w:t>
      </w:r>
      <w:r w:rsidR="00DE7AA7">
        <w:t>KB)</w:t>
      </w:r>
    </w:p>
    <w:sectPr w:rsidR="00105EC3" w:rsidSect="009775AD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418" w:bottom="709" w:left="1418" w:header="142" w:footer="57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C9BE0" w14:textId="77777777" w:rsidR="008C3B53" w:rsidRDefault="008C3B53" w:rsidP="008D2F1F">
      <w:r>
        <w:separator/>
      </w:r>
    </w:p>
  </w:endnote>
  <w:endnote w:type="continuationSeparator" w:id="0">
    <w:p w14:paraId="55709360" w14:textId="77777777" w:rsidR="008C3B53" w:rsidRDefault="008C3B53" w:rsidP="008D2F1F">
      <w:r>
        <w:continuationSeparator/>
      </w:r>
    </w:p>
  </w:endnote>
  <w:endnote w:type="continuationNotice" w:id="1">
    <w:p w14:paraId="5CA9031E" w14:textId="77777777" w:rsidR="008C3B53" w:rsidRDefault="008C3B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3FCD" w14:textId="62F9A1D1" w:rsidR="007F0277" w:rsidRDefault="007F0277" w:rsidP="007F0277">
    <w:pPr>
      <w:pStyle w:val="Stopka"/>
      <w:tabs>
        <w:tab w:val="clear" w:pos="4536"/>
        <w:tab w:val="clear" w:pos="9072"/>
      </w:tabs>
      <w:spacing w:after="240"/>
      <w:jc w:val="right"/>
    </w:pPr>
    <w:r>
      <w:rPr>
        <w:rFonts w:ascii="Times New Roman" w:hAnsi="Times New Roman"/>
        <w:b/>
        <w:bCs/>
        <w:lang w:eastAsia="pl-PL"/>
      </w:rPr>
      <w:tab/>
    </w:r>
    <w:sdt>
      <w:sdtPr>
        <w:id w:val="698669491"/>
        <w:docPartObj>
          <w:docPartGallery w:val="Page Numbers (Bottom of Page)"/>
          <w:docPartUnique/>
        </w:docPartObj>
      </w:sdtPr>
      <w:sdtContent>
        <w:r w:rsidRPr="00A6492D">
          <w:fldChar w:fldCharType="begin"/>
        </w:r>
        <w:r w:rsidRPr="00A6492D">
          <w:instrText>PAGE   \* MERGEFORMAT</w:instrText>
        </w:r>
        <w:r w:rsidRPr="00A6492D">
          <w:fldChar w:fldCharType="separate"/>
        </w:r>
        <w:r>
          <w:t>1</w:t>
        </w:r>
        <w:r w:rsidRPr="00A6492D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ED22" w14:textId="77777777" w:rsidR="007F0277" w:rsidRPr="00A6492D" w:rsidRDefault="007F0277" w:rsidP="007F0277">
    <w:pPr>
      <w:pStyle w:val="Stopka"/>
      <w:tabs>
        <w:tab w:val="clear" w:pos="9072"/>
        <w:tab w:val="left" w:pos="4536"/>
      </w:tabs>
      <w:spacing w:before="120" w:after="120"/>
      <w:ind w:left="284"/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8038F8" wp14:editId="19F2F85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847489" id="Łącznik prosty 1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 strokecolor="black [3200]" strokeweight=".5pt">
              <v:stroke joinstyle="miter"/>
            </v:line>
          </w:pict>
        </mc:Fallback>
      </mc:AlternateContent>
    </w:r>
    <w:r>
      <w:t xml:space="preserve">Lider </w:t>
    </w:r>
    <w:r>
      <w:tab/>
      <w:t xml:space="preserve">Partnerzy </w:t>
    </w:r>
  </w:p>
  <w:p w14:paraId="03BD4488" w14:textId="7C3F6A02" w:rsidR="007F0277" w:rsidRDefault="007F0277" w:rsidP="007F0277">
    <w:pPr>
      <w:pStyle w:val="Stopka"/>
      <w:tabs>
        <w:tab w:val="clear" w:pos="4536"/>
        <w:tab w:val="clear" w:pos="9072"/>
      </w:tabs>
      <w:spacing w:after="240"/>
      <w:jc w:val="right"/>
    </w:pPr>
    <w:r w:rsidRPr="00971028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33613F85" wp14:editId="34CEAD54">
          <wp:extent cx="5920576" cy="738277"/>
          <wp:effectExtent l="0" t="0" r="4445" b="5080"/>
          <wp:docPr id="1641931621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bCs/>
        <w:lang w:eastAsia="pl-PL"/>
      </w:rPr>
      <w:tab/>
    </w:r>
    <w:sdt>
      <w:sdtPr>
        <w:id w:val="502631157"/>
        <w:docPartObj>
          <w:docPartGallery w:val="Page Numbers (Bottom of Page)"/>
          <w:docPartUnique/>
        </w:docPartObj>
      </w:sdtPr>
      <w:sdtContent>
        <w:r w:rsidRPr="00A6492D">
          <w:fldChar w:fldCharType="begin"/>
        </w:r>
        <w:r w:rsidRPr="00A6492D">
          <w:instrText>PAGE   \* MERGEFORMAT</w:instrText>
        </w:r>
        <w:r w:rsidRPr="00A6492D">
          <w:fldChar w:fldCharType="separate"/>
        </w:r>
        <w:r>
          <w:t>2</w:t>
        </w:r>
        <w:r w:rsidRPr="00A6492D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7427" w14:textId="77777777" w:rsidR="008C3B53" w:rsidRDefault="008C3B53" w:rsidP="008D2F1F">
      <w:r>
        <w:separator/>
      </w:r>
    </w:p>
  </w:footnote>
  <w:footnote w:type="continuationSeparator" w:id="0">
    <w:p w14:paraId="6C6297F1" w14:textId="77777777" w:rsidR="008C3B53" w:rsidRDefault="008C3B53" w:rsidP="008D2F1F">
      <w:r>
        <w:continuationSeparator/>
      </w:r>
    </w:p>
  </w:footnote>
  <w:footnote w:type="continuationNotice" w:id="1">
    <w:p w14:paraId="51751E65" w14:textId="77777777" w:rsidR="008C3B53" w:rsidRDefault="008C3B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CD18" w14:textId="77777777" w:rsidR="007F0277" w:rsidRDefault="007F0277" w:rsidP="007F0277">
    <w:pPr>
      <w:pStyle w:val="Podstawowyakapitowy"/>
      <w:ind w:left="-426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A33A11E" wp14:editId="39B8E9BE">
          <wp:extent cx="6346190" cy="878205"/>
          <wp:effectExtent l="0" t="0" r="0" b="0"/>
          <wp:docPr id="1462682758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8321C5" w14:textId="21A389FF" w:rsidR="007F0277" w:rsidRPr="00767E7A" w:rsidRDefault="007F0277" w:rsidP="00767E7A">
    <w:pPr>
      <w:pStyle w:val="Podstawowyakapitowy"/>
      <w:ind w:left="-284"/>
      <w:jc w:val="center"/>
      <w:rPr>
        <w:rFonts w:asciiTheme="minorHAnsi" w:hAnsiTheme="minorHAnsi" w:cstheme="minorHAnsi"/>
        <w:noProof/>
        <w:lang w:eastAsia="pl-PL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EC02CE" wp14:editId="351B2513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3A61254" id="Łącznik prosty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8.9pt" to="469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 strokecolor="windowText" strokeweight=".5pt">
              <v:stroke joinstyle="miter"/>
            </v:line>
          </w:pict>
        </mc:Fallback>
      </mc:AlternateContent>
    </w:r>
    <w:r w:rsidRPr="0071725D">
      <w:rPr>
        <w:rFonts w:asciiTheme="minorHAnsi" w:hAnsiTheme="minorHAnsi" w:cstheme="minorHAnsi"/>
        <w:noProof/>
        <w:lang w:eastAsia="pl-PL"/>
      </w:rPr>
      <w:t>Dostępna stomatologi</w:t>
    </w:r>
    <w:r w:rsidR="00767E7A">
      <w:rPr>
        <w:rFonts w:asciiTheme="minorHAnsi" w:hAnsiTheme="minorHAnsi" w:cstheme="minorHAnsi"/>
        <w:noProof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2B63"/>
    <w:multiLevelType w:val="hybridMultilevel"/>
    <w:tmpl w:val="851046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A269E5C">
      <w:start w:val="1"/>
      <w:numFmt w:val="ordinal"/>
      <w:lvlText w:val="%3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7C7493"/>
    <w:multiLevelType w:val="hybridMultilevel"/>
    <w:tmpl w:val="02CCB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34372"/>
    <w:multiLevelType w:val="hybridMultilevel"/>
    <w:tmpl w:val="60BEF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6"/>
  </w:num>
  <w:num w:numId="2" w16cid:durableId="413279930">
    <w:abstractNumId w:val="5"/>
  </w:num>
  <w:num w:numId="3" w16cid:durableId="767042470">
    <w:abstractNumId w:val="16"/>
  </w:num>
  <w:num w:numId="4" w16cid:durableId="1257329717">
    <w:abstractNumId w:val="14"/>
  </w:num>
  <w:num w:numId="5" w16cid:durableId="1786269051">
    <w:abstractNumId w:val="2"/>
  </w:num>
  <w:num w:numId="6" w16cid:durableId="507988097">
    <w:abstractNumId w:val="18"/>
  </w:num>
  <w:num w:numId="7" w16cid:durableId="1091512453">
    <w:abstractNumId w:val="9"/>
  </w:num>
  <w:num w:numId="8" w16cid:durableId="1405684767">
    <w:abstractNumId w:val="0"/>
  </w:num>
  <w:num w:numId="9" w16cid:durableId="2030452274">
    <w:abstractNumId w:val="8"/>
  </w:num>
  <w:num w:numId="10" w16cid:durableId="342558730">
    <w:abstractNumId w:val="10"/>
  </w:num>
  <w:num w:numId="11" w16cid:durableId="1491217738">
    <w:abstractNumId w:val="21"/>
  </w:num>
  <w:num w:numId="12" w16cid:durableId="1708918456">
    <w:abstractNumId w:val="20"/>
  </w:num>
  <w:num w:numId="13" w16cid:durableId="1123882351">
    <w:abstractNumId w:val="15"/>
  </w:num>
  <w:num w:numId="14" w16cid:durableId="423500874">
    <w:abstractNumId w:val="11"/>
  </w:num>
  <w:num w:numId="15" w16cid:durableId="268583385">
    <w:abstractNumId w:val="13"/>
  </w:num>
  <w:num w:numId="16" w16cid:durableId="423576566">
    <w:abstractNumId w:val="19"/>
  </w:num>
  <w:num w:numId="17" w16cid:durableId="427966436">
    <w:abstractNumId w:val="22"/>
  </w:num>
  <w:num w:numId="18" w16cid:durableId="1336496106">
    <w:abstractNumId w:val="12"/>
  </w:num>
  <w:num w:numId="19" w16cid:durableId="568925434">
    <w:abstractNumId w:val="3"/>
  </w:num>
  <w:num w:numId="20" w16cid:durableId="255476947">
    <w:abstractNumId w:val="7"/>
  </w:num>
  <w:num w:numId="21" w16cid:durableId="416631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5526901">
    <w:abstractNumId w:val="17"/>
  </w:num>
  <w:num w:numId="23" w16cid:durableId="1985237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5D"/>
    <w:rsid w:val="000017E4"/>
    <w:rsid w:val="0000682F"/>
    <w:rsid w:val="0001123F"/>
    <w:rsid w:val="000435F4"/>
    <w:rsid w:val="000477B4"/>
    <w:rsid w:val="00050604"/>
    <w:rsid w:val="00053CA8"/>
    <w:rsid w:val="00057A06"/>
    <w:rsid w:val="00065135"/>
    <w:rsid w:val="00077316"/>
    <w:rsid w:val="00091E7E"/>
    <w:rsid w:val="00092842"/>
    <w:rsid w:val="000A34FB"/>
    <w:rsid w:val="000B09F4"/>
    <w:rsid w:val="000F6692"/>
    <w:rsid w:val="00104005"/>
    <w:rsid w:val="00105EC3"/>
    <w:rsid w:val="00122643"/>
    <w:rsid w:val="00132623"/>
    <w:rsid w:val="0014029D"/>
    <w:rsid w:val="00140960"/>
    <w:rsid w:val="00156DBA"/>
    <w:rsid w:val="00161E95"/>
    <w:rsid w:val="00163201"/>
    <w:rsid w:val="001637F0"/>
    <w:rsid w:val="0018202C"/>
    <w:rsid w:val="00185D06"/>
    <w:rsid w:val="00190CE5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2F21A4"/>
    <w:rsid w:val="00301623"/>
    <w:rsid w:val="003052F1"/>
    <w:rsid w:val="0032268E"/>
    <w:rsid w:val="00323140"/>
    <w:rsid w:val="00324541"/>
    <w:rsid w:val="00342BCC"/>
    <w:rsid w:val="0034321A"/>
    <w:rsid w:val="003436A6"/>
    <w:rsid w:val="0035572B"/>
    <w:rsid w:val="00357D2D"/>
    <w:rsid w:val="00380158"/>
    <w:rsid w:val="00387E8F"/>
    <w:rsid w:val="003A1C0A"/>
    <w:rsid w:val="003B48DF"/>
    <w:rsid w:val="003B68DC"/>
    <w:rsid w:val="003C35EC"/>
    <w:rsid w:val="003E5F06"/>
    <w:rsid w:val="003F7164"/>
    <w:rsid w:val="0041072C"/>
    <w:rsid w:val="004124EF"/>
    <w:rsid w:val="00422A8C"/>
    <w:rsid w:val="00424556"/>
    <w:rsid w:val="0043376A"/>
    <w:rsid w:val="00454EFE"/>
    <w:rsid w:val="004714B0"/>
    <w:rsid w:val="004A230F"/>
    <w:rsid w:val="004C0DEE"/>
    <w:rsid w:val="004D1014"/>
    <w:rsid w:val="004D4181"/>
    <w:rsid w:val="004D7961"/>
    <w:rsid w:val="00502415"/>
    <w:rsid w:val="005070F0"/>
    <w:rsid w:val="00514BED"/>
    <w:rsid w:val="00521308"/>
    <w:rsid w:val="00536C0D"/>
    <w:rsid w:val="00542D99"/>
    <w:rsid w:val="00543FA3"/>
    <w:rsid w:val="00546DEE"/>
    <w:rsid w:val="00567338"/>
    <w:rsid w:val="00567974"/>
    <w:rsid w:val="00594918"/>
    <w:rsid w:val="005B018F"/>
    <w:rsid w:val="005B1247"/>
    <w:rsid w:val="005B4445"/>
    <w:rsid w:val="005E09D8"/>
    <w:rsid w:val="005F2549"/>
    <w:rsid w:val="005F3DE0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91E44"/>
    <w:rsid w:val="00693926"/>
    <w:rsid w:val="006A310D"/>
    <w:rsid w:val="006A620B"/>
    <w:rsid w:val="006B3880"/>
    <w:rsid w:val="006E3B1D"/>
    <w:rsid w:val="006E60D7"/>
    <w:rsid w:val="006E6136"/>
    <w:rsid w:val="006F3289"/>
    <w:rsid w:val="006F4199"/>
    <w:rsid w:val="006F6CA2"/>
    <w:rsid w:val="0070142F"/>
    <w:rsid w:val="0070760E"/>
    <w:rsid w:val="0071725D"/>
    <w:rsid w:val="00733073"/>
    <w:rsid w:val="00751CE8"/>
    <w:rsid w:val="0075783A"/>
    <w:rsid w:val="00760BE9"/>
    <w:rsid w:val="00767E7A"/>
    <w:rsid w:val="00772E6B"/>
    <w:rsid w:val="0079581E"/>
    <w:rsid w:val="007C0BE1"/>
    <w:rsid w:val="007C31CD"/>
    <w:rsid w:val="007C7ECE"/>
    <w:rsid w:val="007D1C8E"/>
    <w:rsid w:val="007E008B"/>
    <w:rsid w:val="007E2C1D"/>
    <w:rsid w:val="007E3988"/>
    <w:rsid w:val="007F0277"/>
    <w:rsid w:val="007F35DF"/>
    <w:rsid w:val="0080060F"/>
    <w:rsid w:val="008202B0"/>
    <w:rsid w:val="008228BF"/>
    <w:rsid w:val="00825AE5"/>
    <w:rsid w:val="00840434"/>
    <w:rsid w:val="00843694"/>
    <w:rsid w:val="00850167"/>
    <w:rsid w:val="008570FF"/>
    <w:rsid w:val="00866193"/>
    <w:rsid w:val="00874FD7"/>
    <w:rsid w:val="00891FC5"/>
    <w:rsid w:val="00894D9E"/>
    <w:rsid w:val="008C0DD2"/>
    <w:rsid w:val="008C39CF"/>
    <w:rsid w:val="008C3B53"/>
    <w:rsid w:val="008C4058"/>
    <w:rsid w:val="008C6298"/>
    <w:rsid w:val="008D2F1F"/>
    <w:rsid w:val="008E2888"/>
    <w:rsid w:val="008E6BAD"/>
    <w:rsid w:val="008F09E6"/>
    <w:rsid w:val="009011AD"/>
    <w:rsid w:val="00902F8C"/>
    <w:rsid w:val="0090526D"/>
    <w:rsid w:val="0092417A"/>
    <w:rsid w:val="0092652F"/>
    <w:rsid w:val="009269D2"/>
    <w:rsid w:val="00935369"/>
    <w:rsid w:val="00944C77"/>
    <w:rsid w:val="00945190"/>
    <w:rsid w:val="0094526F"/>
    <w:rsid w:val="00946765"/>
    <w:rsid w:val="00971028"/>
    <w:rsid w:val="00976B14"/>
    <w:rsid w:val="009775AD"/>
    <w:rsid w:val="00987DA4"/>
    <w:rsid w:val="009A2FE8"/>
    <w:rsid w:val="009B60BC"/>
    <w:rsid w:val="009C4496"/>
    <w:rsid w:val="009C638C"/>
    <w:rsid w:val="009D0ED7"/>
    <w:rsid w:val="009E3A01"/>
    <w:rsid w:val="009F0750"/>
    <w:rsid w:val="00A23326"/>
    <w:rsid w:val="00A24328"/>
    <w:rsid w:val="00A45B62"/>
    <w:rsid w:val="00A55A0A"/>
    <w:rsid w:val="00A71FCB"/>
    <w:rsid w:val="00A94D81"/>
    <w:rsid w:val="00AA1C80"/>
    <w:rsid w:val="00AB4ACB"/>
    <w:rsid w:val="00AC1539"/>
    <w:rsid w:val="00AC41A8"/>
    <w:rsid w:val="00AC545F"/>
    <w:rsid w:val="00AD4482"/>
    <w:rsid w:val="00AE259D"/>
    <w:rsid w:val="00AE3929"/>
    <w:rsid w:val="00B0315E"/>
    <w:rsid w:val="00B04DF2"/>
    <w:rsid w:val="00B11BC2"/>
    <w:rsid w:val="00B26F75"/>
    <w:rsid w:val="00B64E78"/>
    <w:rsid w:val="00B66B2F"/>
    <w:rsid w:val="00B71470"/>
    <w:rsid w:val="00B90A5A"/>
    <w:rsid w:val="00B917A2"/>
    <w:rsid w:val="00BD2BDD"/>
    <w:rsid w:val="00BD5CC1"/>
    <w:rsid w:val="00C24796"/>
    <w:rsid w:val="00C2636C"/>
    <w:rsid w:val="00C55B75"/>
    <w:rsid w:val="00C72B8F"/>
    <w:rsid w:val="00C75C48"/>
    <w:rsid w:val="00C778D0"/>
    <w:rsid w:val="00C917DF"/>
    <w:rsid w:val="00C921D7"/>
    <w:rsid w:val="00CE4458"/>
    <w:rsid w:val="00CF31A1"/>
    <w:rsid w:val="00D05CFC"/>
    <w:rsid w:val="00D11AFD"/>
    <w:rsid w:val="00D22BE8"/>
    <w:rsid w:val="00D435F5"/>
    <w:rsid w:val="00D44CF7"/>
    <w:rsid w:val="00D526F6"/>
    <w:rsid w:val="00D6570A"/>
    <w:rsid w:val="00D7035E"/>
    <w:rsid w:val="00D7396C"/>
    <w:rsid w:val="00D73CBD"/>
    <w:rsid w:val="00D82887"/>
    <w:rsid w:val="00D9647D"/>
    <w:rsid w:val="00DA2AE8"/>
    <w:rsid w:val="00DA79B0"/>
    <w:rsid w:val="00DB43B4"/>
    <w:rsid w:val="00DB4C06"/>
    <w:rsid w:val="00DE7AA7"/>
    <w:rsid w:val="00DF0878"/>
    <w:rsid w:val="00E01178"/>
    <w:rsid w:val="00E07E05"/>
    <w:rsid w:val="00E12F22"/>
    <w:rsid w:val="00E26C2A"/>
    <w:rsid w:val="00E302A6"/>
    <w:rsid w:val="00E441DC"/>
    <w:rsid w:val="00E52729"/>
    <w:rsid w:val="00E70F1A"/>
    <w:rsid w:val="00EA5BC9"/>
    <w:rsid w:val="00EA6905"/>
    <w:rsid w:val="00EC5246"/>
    <w:rsid w:val="00EE2184"/>
    <w:rsid w:val="00EF0B62"/>
    <w:rsid w:val="00F015F4"/>
    <w:rsid w:val="00F121E4"/>
    <w:rsid w:val="00F176E4"/>
    <w:rsid w:val="00F21BFA"/>
    <w:rsid w:val="00F223FC"/>
    <w:rsid w:val="00F252CA"/>
    <w:rsid w:val="00F323EC"/>
    <w:rsid w:val="00F43CA8"/>
    <w:rsid w:val="00F60BE6"/>
    <w:rsid w:val="00F7027A"/>
    <w:rsid w:val="00F816D9"/>
    <w:rsid w:val="00F81F9B"/>
    <w:rsid w:val="00F94A4F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53D0"/>
  <w15:docId w15:val="{49113227-81B2-4D86-823C-BAE555FD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4D1014"/>
  </w:style>
  <w:style w:type="character" w:styleId="Tekstzastpczy">
    <w:name w:val="Placeholder Text"/>
    <w:basedOn w:val="Domylnaczcionkaakapitu"/>
    <w:uiPriority w:val="99"/>
    <w:semiHidden/>
    <w:rsid w:val="0090526D"/>
    <w:rPr>
      <w:color w:val="666666"/>
    </w:rPr>
  </w:style>
  <w:style w:type="table" w:styleId="Tabelalisty4akcent1">
    <w:name w:val="List Table 4 Accent 1"/>
    <w:basedOn w:val="Standardowy"/>
    <w:uiPriority w:val="49"/>
    <w:rsid w:val="000017E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projekt FERS pn. Dostępna stomatologia</vt:lpstr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projekt FERS pn. Dostępna stomatologia</dc:title>
  <dc:creator>Krysik Katarzyna</dc:creator>
  <cp:lastModifiedBy>PFRON</cp:lastModifiedBy>
  <cp:revision>8</cp:revision>
  <cp:lastPrinted>2018-05-09T10:06:00Z</cp:lastPrinted>
  <dcterms:created xsi:type="dcterms:W3CDTF">2026-04-17T08:28:00Z</dcterms:created>
  <dcterms:modified xsi:type="dcterms:W3CDTF">2026-04-17T14:03:00Z</dcterms:modified>
</cp:coreProperties>
</file>