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791B0" w14:textId="37BDA42B" w:rsidR="00913E48" w:rsidRPr="004F3F9D" w:rsidRDefault="00913E48" w:rsidP="00206552">
      <w:pPr>
        <w:pStyle w:val="Tekstpodstawowy"/>
        <w:spacing w:before="0" w:line="271" w:lineRule="auto"/>
        <w:ind w:left="0" w:right="482"/>
      </w:pPr>
      <w:r w:rsidRPr="004F3F9D">
        <w:rPr>
          <w:b/>
        </w:rPr>
        <w:t xml:space="preserve">Załącznik nr 6 </w:t>
      </w:r>
      <w:r w:rsidRPr="004F3F9D">
        <w:t>do Standardu dostępności architektonicznej, cyfrowej i informacyjno-komunikacyjnej</w:t>
      </w:r>
      <w:r w:rsidRPr="004F3F9D">
        <w:rPr>
          <w:spacing w:val="-2"/>
        </w:rPr>
        <w:t xml:space="preserve"> </w:t>
      </w:r>
      <w:r w:rsidRPr="004F3F9D">
        <w:t>dla</w:t>
      </w:r>
      <w:r w:rsidRPr="004F3F9D">
        <w:rPr>
          <w:spacing w:val="-6"/>
        </w:rPr>
        <w:t xml:space="preserve"> </w:t>
      </w:r>
      <w:r w:rsidRPr="004F3F9D">
        <w:t>gabinetów</w:t>
      </w:r>
      <w:r w:rsidRPr="004F3F9D">
        <w:rPr>
          <w:spacing w:val="-6"/>
        </w:rPr>
        <w:t xml:space="preserve"> </w:t>
      </w:r>
      <w:r w:rsidRPr="004F3F9D">
        <w:t>i</w:t>
      </w:r>
      <w:r w:rsidRPr="004F3F9D">
        <w:rPr>
          <w:spacing w:val="-5"/>
        </w:rPr>
        <w:t xml:space="preserve"> </w:t>
      </w:r>
      <w:r w:rsidRPr="004F3F9D">
        <w:t>świadczonych</w:t>
      </w:r>
      <w:r w:rsidRPr="004F3F9D">
        <w:rPr>
          <w:spacing w:val="-1"/>
        </w:rPr>
        <w:t xml:space="preserve"> </w:t>
      </w:r>
      <w:r w:rsidRPr="004F3F9D">
        <w:t>w</w:t>
      </w:r>
      <w:r w:rsidRPr="004F3F9D">
        <w:rPr>
          <w:spacing w:val="-6"/>
        </w:rPr>
        <w:t xml:space="preserve"> </w:t>
      </w:r>
      <w:r w:rsidRPr="004F3F9D">
        <w:t>nich</w:t>
      </w:r>
      <w:r w:rsidRPr="004F3F9D">
        <w:rPr>
          <w:spacing w:val="-6"/>
        </w:rPr>
        <w:t xml:space="preserve"> </w:t>
      </w:r>
      <w:r w:rsidRPr="004F3F9D">
        <w:t>usług</w:t>
      </w:r>
      <w:r w:rsidRPr="004F3F9D">
        <w:rPr>
          <w:spacing w:val="-4"/>
        </w:rPr>
        <w:t xml:space="preserve"> </w:t>
      </w:r>
      <w:r w:rsidRPr="004F3F9D">
        <w:t>stomatologicznych</w:t>
      </w:r>
      <w:r w:rsidRPr="004F3F9D">
        <w:rPr>
          <w:spacing w:val="-6"/>
        </w:rPr>
        <w:t xml:space="preserve"> </w:t>
      </w:r>
      <w:r w:rsidRPr="004F3F9D">
        <w:t>w ramach projektu „Dostępna stomatologia”</w:t>
      </w:r>
    </w:p>
    <w:p w14:paraId="0BCD06C6" w14:textId="54E6464A" w:rsidR="00913E48" w:rsidRPr="004F3F9D" w:rsidRDefault="003B03BE" w:rsidP="004F3F9D">
      <w:pPr>
        <w:pStyle w:val="Nagwek1"/>
        <w:jc w:val="center"/>
      </w:pPr>
      <w:bookmarkStart w:id="0" w:name="Regulamin_wejścia_na_teren_placówki_(gab"/>
      <w:bookmarkEnd w:id="0"/>
      <w:r>
        <w:t xml:space="preserve">Dobra praktyka: </w:t>
      </w:r>
      <w:r w:rsidR="00913E48" w:rsidRPr="004F3F9D">
        <w:t>Model zajęć dydaktycznych odnoszących się do leczenia stomatologicznego pacjentów ze szczególnymi potrzebami wdrożonych w Klinice Stomatologii Grup Ryzyka Uniwersytetu Medycznego im. Karola Marcinkowskiego w Poznaniu</w:t>
      </w:r>
      <w:r>
        <w:t>.</w:t>
      </w:r>
    </w:p>
    <w:p w14:paraId="53899ABE" w14:textId="77BAEE16" w:rsidR="00913E48" w:rsidRPr="004F3F9D" w:rsidRDefault="00913E48" w:rsidP="00BB5B7E">
      <w:pPr>
        <w:pStyle w:val="NormalnyWeb"/>
        <w:spacing w:before="36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Przyglądając się licznym potrzebom osób ze zróżnicowanymi szczególnymi potrzebami postanowiono na Uniwersytecie Medycznym im. Karola Marcinkowskiego w Poznaniu (UMP)</w:t>
      </w:r>
      <w:r w:rsidR="00A557AE">
        <w:rPr>
          <w:rFonts w:ascii="Calibri" w:hAnsi="Calibri" w:cs="Calibri"/>
          <w:lang w:val="pl-PL"/>
        </w:rPr>
        <w:t>,</w:t>
      </w:r>
      <w:r w:rsidRPr="004F3F9D">
        <w:rPr>
          <w:rFonts w:ascii="Calibri" w:hAnsi="Calibri" w:cs="Calibri"/>
          <w:lang w:val="pl-PL"/>
        </w:rPr>
        <w:t xml:space="preserve"> wprowadzić zajęcia ukierunkowane na zagadnienia dotyczące szeroko pojętych problemów stomatologicznych osób z niepełnosprawnościami.</w:t>
      </w:r>
    </w:p>
    <w:p w14:paraId="6102496E" w14:textId="2F5710D5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b/>
          <w:bCs/>
          <w:lang w:val="pl-PL"/>
        </w:rPr>
      </w:pPr>
      <w:r w:rsidRPr="004F3F9D">
        <w:rPr>
          <w:rFonts w:ascii="Calibri" w:hAnsi="Calibri" w:cs="Calibri"/>
          <w:lang w:val="pl-PL"/>
        </w:rPr>
        <w:t>W Klinice Stomatologii Grup Ryzyka studenci kierunku lekarsko-dentystycznego mają możliwość zdobycia wiedzy, ale także doświadczenia podczas udziału w przeprowadzaniu procedur z zakresu opieki profilaktycznej i leczenia stomatologicznego u dzieci, młodzieży, a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 xml:space="preserve">także osób dorosłych ze szczególnymi potrzebami zdrowotnymi (niepełnosprawnościami i/lub przewlekłymi chorobami ogólnoustrojowymi, w tym również rzadkimi). </w:t>
      </w:r>
      <w:r w:rsidR="004A27E4" w:rsidRPr="004F3F9D">
        <w:rPr>
          <w:rFonts w:ascii="Calibri" w:hAnsi="Calibri" w:cs="Calibri"/>
          <w:lang w:val="pl-PL"/>
        </w:rPr>
        <w:t>Prowadzone</w:t>
      </w:r>
      <w:r w:rsidRPr="004F3F9D">
        <w:rPr>
          <w:rFonts w:ascii="Calibri" w:hAnsi="Calibri" w:cs="Calibri"/>
          <w:lang w:val="pl-PL"/>
        </w:rPr>
        <w:t xml:space="preserve"> są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dla nich zajęcia zarówno obowiązkowe, jak i dodatkowo fakultatywne, między innymi odnoszące się do aspektów prawnych, stanu zdrowia, potrzeb leczniczych, opieki stomatologicznej, aspektów społecznych, sposobów komunikowania się czy edukacji stomatologicznej. Częściowo zajęcia prowadzone są także w placówkach nauczania i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wychowania.</w:t>
      </w:r>
    </w:p>
    <w:p w14:paraId="2FC7FC12" w14:textId="77777777" w:rsidR="00913E48" w:rsidRPr="00835BC8" w:rsidRDefault="00913E48" w:rsidP="00A11EBF">
      <w:pPr>
        <w:pStyle w:val="Nagwek2"/>
      </w:pPr>
      <w:r w:rsidRPr="00835BC8">
        <w:t>Zajęcia obowiązkowe dla studentów</w:t>
      </w:r>
    </w:p>
    <w:p w14:paraId="261E02BA" w14:textId="594CCB1C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W roku akademickim 2022/2023 wdrożono autorski, obowiązkowy, a zarazem pionierski i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unikatowy w skali naszego kraju przedmiot „Stomatologia Grup Ryzyka” dla studentów kierunku lekarsko-dentystycznego. Zajęcia odbywają się dla studentów IV roku nauczanych na kierunku lekarsko-dentystycznym, zarówno w języku polskim (“</w:t>
      </w:r>
      <w:r w:rsidRPr="004F3F9D">
        <w:rPr>
          <w:rFonts w:ascii="Calibri" w:hAnsi="Calibri" w:cs="Calibri"/>
          <w:b/>
          <w:bCs/>
          <w:lang w:val="pl-PL"/>
        </w:rPr>
        <w:t>Stomatologia Grup Ryzyka</w:t>
      </w:r>
      <w:r w:rsidRPr="004F3F9D">
        <w:rPr>
          <w:rFonts w:ascii="Calibri" w:hAnsi="Calibri" w:cs="Calibri"/>
          <w:lang w:val="pl-PL"/>
        </w:rPr>
        <w:t>”)</w:t>
      </w:r>
      <w:r w:rsidR="00A557AE">
        <w:rPr>
          <w:rFonts w:ascii="Calibri" w:hAnsi="Calibri" w:cs="Calibri"/>
          <w:lang w:val="pl-PL"/>
        </w:rPr>
        <w:t>,</w:t>
      </w:r>
      <w:r w:rsidRPr="004F3F9D">
        <w:rPr>
          <w:rFonts w:ascii="Calibri" w:hAnsi="Calibri" w:cs="Calibri"/>
          <w:lang w:val="pl-PL"/>
        </w:rPr>
        <w:t xml:space="preserve"> jak i angielskim (“</w:t>
      </w:r>
      <w:r w:rsidRPr="00A11EBF">
        <w:rPr>
          <w:rFonts w:ascii="Calibri" w:hAnsi="Calibri" w:cs="Calibri"/>
          <w:b/>
          <w:bCs/>
          <w:lang w:val="en-GB"/>
        </w:rPr>
        <w:t>Risk Group Dentistry</w:t>
      </w:r>
      <w:r w:rsidRPr="004F3F9D">
        <w:rPr>
          <w:rFonts w:ascii="Calibri" w:hAnsi="Calibri" w:cs="Calibri"/>
          <w:lang w:val="pl-PL"/>
        </w:rPr>
        <w:t xml:space="preserve">”). </w:t>
      </w:r>
    </w:p>
    <w:p w14:paraId="204E810F" w14:textId="77777777" w:rsidR="00420766" w:rsidRDefault="00420766">
      <w:pPr>
        <w:rPr>
          <w:rFonts w:cs="Calibri"/>
          <w:lang w:eastAsia="x-none"/>
        </w:rPr>
      </w:pPr>
      <w:r>
        <w:rPr>
          <w:rFonts w:cs="Calibri"/>
        </w:rPr>
        <w:br w:type="page"/>
      </w:r>
    </w:p>
    <w:p w14:paraId="685B5848" w14:textId="4BEB6355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lastRenderedPageBreak/>
        <w:t>Zajęcia obejmują wykłady, seminaria i ćwiczenia. Łączna liczba godzin zajęć wynosi 57, w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tym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15 godzin samodzielnej pracy studenta, 15 godzin wykładów, 3 godziny seminariów i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24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godziny zajęć klinicznych (2 punkty ECTS); kwalifikację pacjentów do różnych form leczenia stomatologicznego; adaptację uczniów szkół specjalnych do warunków gabinetu stomatologicznego, w tym także edukację w zakresie zdrowia jamy ustnej; specyfikę leczenia stomatologicznego pacjentów z niepełnosprawnościami z uwzględnieniem wieku i stopnia niepełnosprawności; planowanie leczenia pacjentów z grup ryzyka z uwzględnieniem umiej</w:t>
      </w:r>
      <w:r w:rsidR="004A27E4" w:rsidRPr="004F3F9D">
        <w:rPr>
          <w:rFonts w:ascii="Calibri" w:hAnsi="Calibri" w:cs="Calibri"/>
          <w:lang w:val="pl-PL"/>
        </w:rPr>
        <w:t>ętności</w:t>
      </w:r>
      <w:r w:rsidRPr="004F3F9D">
        <w:rPr>
          <w:rFonts w:ascii="Calibri" w:hAnsi="Calibri" w:cs="Calibri"/>
          <w:lang w:val="pl-PL"/>
        </w:rPr>
        <w:t xml:space="preserve"> komunikowania się i współpracy z pacjentem, a także możliwości realizacji stomatologicznych działań profilaktycznych i edukacyjnych w rodzinie, szkole i placówkach opiekuńczych dla osób z niepełnosprawnościami.</w:t>
      </w:r>
    </w:p>
    <w:p w14:paraId="1356C3A3" w14:textId="730155B9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Należy podkreślić, iż pierwsze zajęcia kliniczne w ramach tego kursu, dla każdej z grup studenckich, odbywają się w Zespole Szkół Specjalnych nr 103 im. Marii Grzegorzewskiej w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 xml:space="preserve">Poznaniu (ZSS103). Studenci po wcześniejszym przygotowaniu teoretycznym (cykl wykładów i seminarium) mają okazję do zaznajomienia się ze strukturą placówki podczas zwiedzania szkoły oraz spotkania z </w:t>
      </w:r>
      <w:proofErr w:type="spellStart"/>
      <w:r w:rsidRPr="004F3F9D">
        <w:rPr>
          <w:rFonts w:ascii="Calibri" w:hAnsi="Calibri" w:cs="Calibri"/>
          <w:lang w:val="pl-PL"/>
        </w:rPr>
        <w:t>oligofrenopedagogiem</w:t>
      </w:r>
      <w:proofErr w:type="spellEnd"/>
      <w:r w:rsidRPr="004F3F9D">
        <w:rPr>
          <w:rFonts w:ascii="Calibri" w:hAnsi="Calibri" w:cs="Calibri"/>
          <w:lang w:val="pl-PL"/>
        </w:rPr>
        <w:t xml:space="preserve"> </w:t>
      </w:r>
      <w:r w:rsidR="00A557AE">
        <w:rPr>
          <w:rFonts w:ascii="Calibri" w:hAnsi="Calibri" w:cs="Calibri"/>
          <w:lang w:val="pl-PL"/>
        </w:rPr>
        <w:t>i z</w:t>
      </w:r>
      <w:r w:rsidRPr="004F3F9D">
        <w:rPr>
          <w:rFonts w:ascii="Calibri" w:hAnsi="Calibri" w:cs="Calibri"/>
          <w:lang w:val="pl-PL"/>
        </w:rPr>
        <w:t xml:space="preserve"> psychologiem. W ZSS103 studenci mają </w:t>
      </w:r>
      <w:r w:rsidR="00A557AE">
        <w:rPr>
          <w:rFonts w:ascii="Calibri" w:hAnsi="Calibri" w:cs="Calibri"/>
          <w:lang w:val="pl-PL"/>
        </w:rPr>
        <w:t>również</w:t>
      </w:r>
      <w:r w:rsidRPr="004F3F9D">
        <w:rPr>
          <w:rFonts w:ascii="Calibri" w:hAnsi="Calibri" w:cs="Calibri"/>
          <w:lang w:val="pl-PL"/>
        </w:rPr>
        <w:t xml:space="preserve"> możliwość zapoznania się ze środowiskiem życia codziennego, funkcjonowaniem, a także aktywnościami uczniów z głębszą </w:t>
      </w:r>
      <w:r w:rsidR="003F6E19">
        <w:rPr>
          <w:rFonts w:ascii="Calibri" w:hAnsi="Calibri" w:cs="Calibri"/>
          <w:lang w:val="pl-PL"/>
        </w:rPr>
        <w:t xml:space="preserve">niepełnosprawnością </w:t>
      </w:r>
      <w:r w:rsidRPr="004F3F9D">
        <w:rPr>
          <w:rFonts w:ascii="Calibri" w:hAnsi="Calibri" w:cs="Calibri"/>
          <w:lang w:val="pl-PL"/>
        </w:rPr>
        <w:t>(umiarkowaną i znaczną) i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uczestników z głęboką niepełnosprawnością intelektualną, która często sprzężona jest z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dysfunkcją narządu wzroku lub słuchu, zaburzeniami motorycznymi bądź autyzmem. Szczególną uwagę przykłada się także do sposobów komunikowania się werbalnego oraz pozawerbalnego, a także metod komunikacji wspomagającej i</w:t>
      </w:r>
      <w:r w:rsidR="00E24A77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alternatywnej (AAC) z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 xml:space="preserve">wykorzystaniem między innymi znaków PCS czy oprogramowania </w:t>
      </w:r>
      <w:proofErr w:type="spellStart"/>
      <w:r w:rsidRPr="004F3F9D">
        <w:rPr>
          <w:rFonts w:ascii="Calibri" w:hAnsi="Calibri" w:cs="Calibri"/>
          <w:lang w:val="pl-PL"/>
        </w:rPr>
        <w:t>MÓWik</w:t>
      </w:r>
      <w:proofErr w:type="spellEnd"/>
      <w:r w:rsidRPr="004F3F9D">
        <w:rPr>
          <w:rFonts w:ascii="Calibri" w:hAnsi="Calibri" w:cs="Calibri"/>
          <w:lang w:val="pl-PL"/>
        </w:rPr>
        <w:t>, które są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powszechnie stosowane w szkole.</w:t>
      </w:r>
    </w:p>
    <w:p w14:paraId="029BF2E6" w14:textId="503D0EED" w:rsidR="00913E48" w:rsidRPr="00BB5B7E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Ponadto pierwszy kontakt kursantów w relacji lekarz-pacjent, to znaczy studenta z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uczniem/uczestnikiem z niepełnosprawnością intelektualną, odbywa się w warunkach szkolnych. W 2020 roku w ZSS103 zaaranżowany został prowizoryczny gabinet stomatologiczny w ramach projektu “Stomatologia bez barier: adaptacja i kwalifikacja pacjentów niepełnosprawnych”</w:t>
      </w:r>
      <w:r w:rsidRPr="004F3F9D">
        <w:rPr>
          <w:rFonts w:ascii="Calibri" w:hAnsi="Calibri" w:cs="Calibri"/>
          <w:color w:val="00B0F0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(realizowany</w:t>
      </w:r>
      <w:r w:rsidRPr="004F3F9D">
        <w:rPr>
          <w:rFonts w:ascii="Calibri" w:hAnsi="Calibri" w:cs="Calibri"/>
          <w:color w:val="00B0F0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w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latach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bCs/>
          <w:lang w:val="pl-PL"/>
        </w:rPr>
        <w:t xml:space="preserve">2020-2021 we współpracy pomiędzy pracownikami Kliniki Stomatologii Grup Ryzyka UMP i Fundacją na Rzecz Wspierania Osób Niepełnosprawnych i ich Rodzin „Razem na 103” przy ZSS103 </w:t>
      </w:r>
      <w:r w:rsidRPr="004F3F9D">
        <w:rPr>
          <w:rFonts w:ascii="Calibri" w:hAnsi="Calibri" w:cs="Calibri"/>
          <w:lang w:val="pl-PL"/>
        </w:rPr>
        <w:t>w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ramach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Projektu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„Inkubator Innowacji Społecznych Wielkich Jutra – Dostępność+“, na podstawie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umowy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o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dofinansowanie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projektu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grantowego</w:t>
      </w:r>
      <w:r w:rsidRPr="004F3F9D">
        <w:rPr>
          <w:rFonts w:ascii="Calibri" w:hAnsi="Calibri" w:cs="Calibri"/>
          <w:spacing w:val="55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w</w:t>
      </w:r>
      <w:r w:rsidRPr="004F3F9D">
        <w:rPr>
          <w:rFonts w:ascii="Calibri" w:hAnsi="Calibri" w:cs="Calibri"/>
          <w:spacing w:val="55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ramach</w:t>
      </w:r>
      <w:r w:rsidRPr="004F3F9D">
        <w:rPr>
          <w:rFonts w:ascii="Calibri" w:hAnsi="Calibri" w:cs="Calibri"/>
          <w:spacing w:val="56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Programu</w:t>
      </w:r>
      <w:r w:rsidRPr="004F3F9D">
        <w:rPr>
          <w:rFonts w:ascii="Calibri" w:hAnsi="Calibri" w:cs="Calibri"/>
          <w:spacing w:val="56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Operacyjnego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Wiedza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Edukacja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Rozwój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2014-2020 nr POWR.04.01.00-00-ID11/19 z 25.09.2019 r.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prowadzonego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na</w:t>
      </w:r>
      <w:r w:rsidR="00A11EBF">
        <w:rPr>
          <w:rFonts w:ascii="Calibri" w:hAnsi="Calibri" w:cs="Calibri"/>
          <w:spacing w:val="1"/>
          <w:lang w:val="pl-PL"/>
        </w:rPr>
        <w:t> </w:t>
      </w:r>
      <w:r w:rsidRPr="004F3F9D">
        <w:rPr>
          <w:rFonts w:ascii="Calibri" w:hAnsi="Calibri" w:cs="Calibri"/>
          <w:lang w:val="pl-PL"/>
        </w:rPr>
        <w:t>zlecenie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Ministerstwa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Inwestycji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i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Rozwoju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w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ramach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IV.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Osi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Priorytetowej: Innowacje społeczne i współpraca ponadnarodowa, Działanie 4.1: Innowacje</w:t>
      </w:r>
      <w:r w:rsidRPr="004F3F9D">
        <w:rPr>
          <w:rFonts w:ascii="Calibri" w:hAnsi="Calibri" w:cs="Calibri"/>
          <w:spacing w:val="-52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społeczne, współfinansowanego ze środków Unii Europejskiej w ramach Europejskiego</w:t>
      </w:r>
      <w:r w:rsidRPr="004F3F9D">
        <w:rPr>
          <w:rFonts w:ascii="Calibri" w:hAnsi="Calibri" w:cs="Calibri"/>
          <w:spacing w:val="1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Funduszu</w:t>
      </w:r>
      <w:r w:rsidRPr="004F3F9D">
        <w:rPr>
          <w:rFonts w:ascii="Calibri" w:hAnsi="Calibri" w:cs="Calibri"/>
          <w:spacing w:val="13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Społecznego). Należy podkreślić, iż w trakcie zajęć wykorzystywane są także materiały wypracowane w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ramach tego Projektu</w:t>
      </w:r>
      <w:r w:rsidRPr="004F3F9D">
        <w:rPr>
          <w:rFonts w:ascii="Calibri" w:hAnsi="Calibri" w:cs="Calibri"/>
          <w:bCs/>
          <w:lang w:val="pl-PL"/>
        </w:rPr>
        <w:t xml:space="preserve">. </w:t>
      </w:r>
      <w:r w:rsidRPr="004F3F9D">
        <w:rPr>
          <w:rFonts w:ascii="Calibri" w:hAnsi="Calibri" w:cs="Calibri"/>
          <w:lang w:val="pl-PL"/>
        </w:rPr>
        <w:t>Studenci mają szansę przeprowadzenia adaptacji do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warunków gabinetu dentystycznego i prowadzenia badania stomatologicznego u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uczniów, których rodzice/pełnoprawni opiekunowie wyrażają pisemną zgodę na takie działania. Po wykonanym przedsięwzięciu rodzice/opiekunowie są informowani</w:t>
      </w:r>
      <w:r w:rsidR="004A27E4" w:rsidRPr="004F3F9D">
        <w:rPr>
          <w:rFonts w:ascii="Calibri" w:hAnsi="Calibri" w:cs="Calibri"/>
          <w:lang w:val="pl-PL"/>
        </w:rPr>
        <w:t xml:space="preserve"> </w:t>
      </w:r>
      <w:r w:rsidRPr="004F3F9D">
        <w:rPr>
          <w:rFonts w:ascii="Calibri" w:hAnsi="Calibri" w:cs="Calibri"/>
          <w:lang w:val="pl-PL"/>
        </w:rPr>
        <w:t>w formie pisemnej o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 xml:space="preserve">potrzebach z zakresu leczenia stomatologicznego u swojego dziecka i mają </w:t>
      </w:r>
      <w:r w:rsidRPr="004F3F9D">
        <w:rPr>
          <w:rFonts w:ascii="Calibri" w:hAnsi="Calibri" w:cs="Calibri"/>
          <w:lang w:val="pl-PL"/>
        </w:rPr>
        <w:lastRenderedPageBreak/>
        <w:t>możliwość zgłoszenia się na leczenie do Kliniki Stomatologii Grup Ryzyka UMP, bądź w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 xml:space="preserve">warunkach znieczulenia ogólnego prowadzonego także na terenie Uniwersyteckiego Centrum </w:t>
      </w:r>
      <w:r w:rsidRPr="00BB5B7E">
        <w:rPr>
          <w:rFonts w:ascii="Calibri" w:hAnsi="Calibri" w:cs="Calibri"/>
          <w:lang w:val="pl-PL"/>
        </w:rPr>
        <w:t>Stomatologii i Medycyny Specjalistycznej Sp. z o. o. (</w:t>
      </w:r>
      <w:proofErr w:type="spellStart"/>
      <w:r w:rsidRPr="00BB5B7E">
        <w:rPr>
          <w:rFonts w:ascii="Calibri" w:hAnsi="Calibri" w:cs="Calibri"/>
          <w:lang w:val="pl-PL"/>
        </w:rPr>
        <w:t>UCSiMS</w:t>
      </w:r>
      <w:proofErr w:type="spellEnd"/>
      <w:r w:rsidRPr="00BB5B7E">
        <w:rPr>
          <w:rFonts w:ascii="Calibri" w:hAnsi="Calibri" w:cs="Calibri"/>
          <w:lang w:val="pl-PL"/>
        </w:rPr>
        <w:t>) w Poznaniu.</w:t>
      </w:r>
    </w:p>
    <w:p w14:paraId="33C21B40" w14:textId="2D949E58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Kolejne zajęcia praktyczne dla studentów odbywają się w Klinice Stomatologii Grup Ryzyka, gdzie zgłaszają się pacjenci ze szczególnymi potrzebami wraz ze swoimi rodzicami/pełnoprawnymi opiekunami, w tym także z odległych miejscowości naszego kraju. Studenci uczestniczą w procesie przeprowadzania stomatologicznych procedur profilaktycznych i leczniczych. Uwzględniane zostają zróżnicowane potrzeby pacjentów związane ze zdrowiem jamy ustnej, w tym także wynikające z pewnych ograniczeń. Prowadzone są działania edukacyjne dla pacjentów oraz ich rodziców/opiekunów z zakresu prewencji chorób jamy ustnej wraz z przekazaniem praktycznych zaleceń higienicznych i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dietetycznych. Wdrażany zostaje instruktaż higieny, obejmujący zarówno nauczanie odpowiedniego mycia zębów na modelu, jak i zaprezentowanie procedury u samego pacjenta po wybarwieniu płytki bakteryjnej. Przed rozpoczęciem leczenia stomatologicznego także uwzględniane są indywidualne potrzeby danej osoby wynikające na przykład z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odpowiedniego usytuowania do zabiegu, zastosowania dodatkowych udogodnień czy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zaangażowania licznej asysty celem sprawnego przeprowadzenia procedur.</w:t>
      </w:r>
    </w:p>
    <w:p w14:paraId="389C3AD9" w14:textId="11CAC870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Na zakończenie kursu studenci zobligowani są do zaprezentowania przygotowanej przez siebie prezentacji na podstawie informacji zebranych podczas prowadzenia wywiadu z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pacjentem i/lub jego rodzicami/osobami wspierającymi, badania stomatologicznego pacjenta, obserwacji poczynionych podczas zabiegów stomatologicznych oraz danych zebranych z literatury na temat rodzaju niepełnosprawności i/lub choroby przewlekłej. Dodatkowo studenci są zobowiązani do przygotowania propozycji materiałów edukacyjnych z zakresu profilaktyki stomatologicznej dla pacjentów z niepełnosprawnościami i</w:t>
      </w:r>
      <w:r w:rsidR="004A27E4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przewlekłymi chorobami ogólnoustrojowymi, jednak sami mogą zadecydować o ich rodzaju i formie.</w:t>
      </w:r>
    </w:p>
    <w:p w14:paraId="5C8A6415" w14:textId="2A0B6267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 xml:space="preserve">W roku akademickim 2020/2021 wprowadzony został także obowiązkowy, nowy, a także unikatowy w skali kraju i autorski przedmiot dla studentów IV roku kierunku lekarsko-dentystycznego nauczanych w języku angielskim z Tajwanu (tzw. “ścieżka tajwańska”) </w:t>
      </w:r>
      <w:r w:rsidRPr="00BB5B7E">
        <w:rPr>
          <w:rFonts w:ascii="Calibri" w:hAnsi="Calibri" w:cs="Calibri"/>
          <w:lang w:val="pl-PL"/>
        </w:rPr>
        <w:t>zatytułowany “</w:t>
      </w:r>
      <w:r w:rsidRPr="00A11EBF">
        <w:rPr>
          <w:rFonts w:ascii="Calibri" w:hAnsi="Calibri" w:cs="Calibri"/>
          <w:lang w:val="en-GB"/>
        </w:rPr>
        <w:t>Special Care in Dentistry</w:t>
      </w:r>
      <w:r w:rsidRPr="00BB5B7E">
        <w:rPr>
          <w:rFonts w:ascii="Calibri" w:hAnsi="Calibri" w:cs="Calibri"/>
          <w:lang w:val="pl-PL"/>
        </w:rPr>
        <w:t>”.</w:t>
      </w:r>
      <w:r w:rsidRPr="004F3F9D">
        <w:rPr>
          <w:rFonts w:ascii="Calibri" w:hAnsi="Calibri" w:cs="Calibri"/>
          <w:lang w:val="pl-PL"/>
        </w:rPr>
        <w:t xml:space="preserve"> Zajęcia obejmują seminaria oraz zajęcia praktyczne. Łączna liczba godzin zajęć wynosi 60, w tym 17 godzin samodzielnej pracy studenta, 27 godzin seminariów i 16 godzin zajęć klinicznych (2 punkty ECTS).</w:t>
      </w:r>
    </w:p>
    <w:p w14:paraId="442E5DE2" w14:textId="46E53A8A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Podczas seminariów przekazywane są informacje między innymi na temat problemów stomatologicznych i trudności w dostępie do opieki stomatologicznej pacjentów ze szczególnymi potrzebami zdrowotnymi, organizacji opieki stomatologicznej, dysfunkcjach i</w:t>
      </w:r>
      <w:r w:rsidR="00206552" w:rsidRPr="004F3F9D">
        <w:rPr>
          <w:rFonts w:ascii="Calibri" w:hAnsi="Calibri" w:cs="Calibri"/>
          <w:lang w:val="pl-PL"/>
        </w:rPr>
        <w:t> </w:t>
      </w:r>
      <w:proofErr w:type="spellStart"/>
      <w:r w:rsidRPr="004F3F9D">
        <w:rPr>
          <w:rFonts w:ascii="Calibri" w:hAnsi="Calibri" w:cs="Calibri"/>
          <w:lang w:val="pl-PL"/>
        </w:rPr>
        <w:t>parafunkcjach</w:t>
      </w:r>
      <w:proofErr w:type="spellEnd"/>
      <w:r w:rsidRPr="004F3F9D">
        <w:rPr>
          <w:rFonts w:ascii="Calibri" w:hAnsi="Calibri" w:cs="Calibri"/>
          <w:lang w:val="pl-PL"/>
        </w:rPr>
        <w:t xml:space="preserve"> w obrębie układu stomatognatycznego, a także wadach zgryzu u pacjentów z</w:t>
      </w:r>
      <w:r w:rsidR="00206552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niepełnosprawnościami i z przewlekłymi chorobami ogólnoustrojowymi, problemie urazów w obrębie jamy ustnej i twarzy w tej populacji, a także profilaktyki stomatologicznej, związku pomiędzy zdrowiem jamy ustnej a stanem ogólnym organizmu u pacjentów ze szczególnymi problemami zdrowotnymi.</w:t>
      </w:r>
    </w:p>
    <w:p w14:paraId="10972CE6" w14:textId="61D844AB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lastRenderedPageBreak/>
        <w:t>Zajęcia praktyczne obejmują badanie stomatologiczne, ocenę rozwoju układu stomatognatycznego, planowanie i przeprowadzanie zabiegów profilaktycznych, a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także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diagnostykę, planowanie i przeprowadzanie leczenia stomatologicznego u pacjentów ze szczególnymi problemami zdrowotnymi.</w:t>
      </w:r>
    </w:p>
    <w:p w14:paraId="12A22922" w14:textId="27CC958F" w:rsidR="00913E48" w:rsidRPr="004F3F9D" w:rsidRDefault="00913E48" w:rsidP="00A11EBF">
      <w:pPr>
        <w:pStyle w:val="Nagwek2"/>
      </w:pPr>
      <w:r w:rsidRPr="004F3F9D">
        <w:t>Zajęcia fakultatywne</w:t>
      </w:r>
    </w:p>
    <w:p w14:paraId="7210ABF4" w14:textId="77777777" w:rsidR="00913E48" w:rsidRPr="00A11EBF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en-GB"/>
        </w:rPr>
      </w:pPr>
      <w:r w:rsidRPr="004F3F9D">
        <w:rPr>
          <w:rFonts w:ascii="Calibri" w:hAnsi="Calibri" w:cs="Calibri"/>
          <w:lang w:val="pl-PL"/>
        </w:rPr>
        <w:t>Dodatkowo w Klinice Stomatologii Grup Ryzyka dla zainteresowanych studentów realizowane są zajęcia fakultatywne “</w:t>
      </w:r>
      <w:r w:rsidRPr="004F3F9D">
        <w:rPr>
          <w:rFonts w:ascii="Calibri" w:hAnsi="Calibri" w:cs="Calibri"/>
          <w:b/>
          <w:bCs/>
          <w:lang w:val="pl-PL"/>
        </w:rPr>
        <w:t>Problemy stomatologiczne osób niepełnosprawnych</w:t>
      </w:r>
      <w:r w:rsidRPr="004F3F9D">
        <w:rPr>
          <w:rFonts w:ascii="Calibri" w:hAnsi="Calibri" w:cs="Calibri"/>
          <w:lang w:val="pl-PL"/>
        </w:rPr>
        <w:t>”, “</w:t>
      </w:r>
      <w:r w:rsidRPr="004F3F9D">
        <w:rPr>
          <w:rFonts w:ascii="Calibri" w:hAnsi="Calibri" w:cs="Calibri"/>
          <w:b/>
          <w:bCs/>
          <w:lang w:val="pl-PL"/>
        </w:rPr>
        <w:t>Stomatologiczne potrzeby leczniczo-rehabilitacyjne osób niepełnosprawnych</w:t>
      </w:r>
      <w:r w:rsidRPr="004F3F9D">
        <w:rPr>
          <w:rFonts w:ascii="Calibri" w:hAnsi="Calibri" w:cs="Calibri"/>
          <w:lang w:val="pl-PL"/>
        </w:rPr>
        <w:t>”, “</w:t>
      </w:r>
      <w:r w:rsidRPr="004F3F9D">
        <w:rPr>
          <w:rFonts w:ascii="Calibri" w:hAnsi="Calibri" w:cs="Calibri"/>
          <w:b/>
          <w:bCs/>
          <w:lang w:val="pl-PL"/>
        </w:rPr>
        <w:t xml:space="preserve">Profesjonalna relacja z pacjentem z przewlekłą chorobą ogólnoustrojową w gabinecie stomatologicznym. </w:t>
      </w:r>
      <w:r w:rsidRPr="00A11EBF">
        <w:rPr>
          <w:rFonts w:ascii="Calibri" w:hAnsi="Calibri" w:cs="Calibri"/>
          <w:b/>
          <w:bCs/>
          <w:lang w:val="pl-PL"/>
        </w:rPr>
        <w:t>Skuteczne porozumiewanie się z pacjentem i jego rodziną</w:t>
      </w:r>
      <w:r w:rsidRPr="00A11EBF">
        <w:rPr>
          <w:rFonts w:ascii="Calibri" w:hAnsi="Calibri" w:cs="Calibri"/>
          <w:lang w:val="en-GB"/>
        </w:rPr>
        <w:t>”, “</w:t>
      </w:r>
      <w:r w:rsidRPr="004F3F9D">
        <w:rPr>
          <w:rFonts w:ascii="Calibri" w:hAnsi="Calibri" w:cs="Calibri"/>
          <w:b/>
          <w:bCs/>
          <w:lang w:val="en-US"/>
        </w:rPr>
        <w:t>Community dental care for patients at high risk of social exclusion. Interdisciplinary practice</w:t>
      </w:r>
      <w:r w:rsidRPr="00A11EBF">
        <w:rPr>
          <w:rFonts w:ascii="Calibri" w:hAnsi="Calibri" w:cs="Calibri"/>
          <w:lang w:val="en-GB"/>
        </w:rPr>
        <w:t>”.</w:t>
      </w:r>
    </w:p>
    <w:p w14:paraId="1B09B2AF" w14:textId="279E31F1" w:rsidR="00913E48" w:rsidRPr="004F3F9D" w:rsidRDefault="00913E48" w:rsidP="00A11EBF">
      <w:pPr>
        <w:pStyle w:val="Nagwek2"/>
      </w:pPr>
      <w:r w:rsidRPr="004F3F9D">
        <w:t>Umowy ze szkołami specjalnymi na leczenie stomatologiczne</w:t>
      </w:r>
    </w:p>
    <w:p w14:paraId="5E18ACA1" w14:textId="2F59BBC5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 xml:space="preserve">Należałoby podkreślić, iż od kilku lat zawarte jest porozumienie w zakresie udzielania świadczeń opieki stomatologicznej dla uczniów i uczestników uczęszczających do dwóch szkół specjalnych na terenie miasta Poznania, realizowanej w </w:t>
      </w:r>
      <w:proofErr w:type="spellStart"/>
      <w:r w:rsidRPr="004F3F9D">
        <w:rPr>
          <w:rFonts w:ascii="Calibri" w:hAnsi="Calibri" w:cs="Calibri"/>
          <w:lang w:val="pl-PL"/>
        </w:rPr>
        <w:t>UCSiMS</w:t>
      </w:r>
      <w:proofErr w:type="spellEnd"/>
      <w:r w:rsidRPr="004F3F9D">
        <w:rPr>
          <w:rFonts w:ascii="Calibri" w:hAnsi="Calibri" w:cs="Calibri"/>
          <w:lang w:val="pl-PL"/>
        </w:rPr>
        <w:t>. Uczniowie i uczestnicy z tych placówek, obciążeni niepełnosprawnością intelektualną w stopniu lekkim, głębszym (umiarkowanym i znacznym) i głębokim, a także często przewlekłymi chorobami ogólnoustrojowymi, mają możliwość zgłaszania się w towarzystwie rodziców/pełnoprawnych opiekunów na leczenie stomatologiczne udzielane w ramach kontraktów z Narodowym Funduszem Zdrowia (NFZ) w warunkach ambulatoryjnych w Klinice. Osoby, z którymi nie jest możliwe nawiązanie współpracy w takiej formie mogą skorzystać z leczenia stomatologicznego w znieczuleniu ogólnym, także przeprowadz</w:t>
      </w:r>
      <w:r w:rsidR="0007015A">
        <w:rPr>
          <w:rFonts w:ascii="Calibri" w:hAnsi="Calibri" w:cs="Calibri"/>
          <w:lang w:val="pl-PL"/>
        </w:rPr>
        <w:t>anym</w:t>
      </w:r>
      <w:r w:rsidRPr="004F3F9D">
        <w:rPr>
          <w:rFonts w:ascii="Calibri" w:hAnsi="Calibri" w:cs="Calibri"/>
          <w:lang w:val="pl-PL"/>
        </w:rPr>
        <w:t xml:space="preserve"> na terenie </w:t>
      </w:r>
      <w:proofErr w:type="spellStart"/>
      <w:r w:rsidRPr="004F3F9D">
        <w:rPr>
          <w:rFonts w:ascii="Calibri" w:hAnsi="Calibri" w:cs="Calibri"/>
          <w:lang w:val="pl-PL"/>
        </w:rPr>
        <w:t>UCSiMS</w:t>
      </w:r>
      <w:proofErr w:type="spellEnd"/>
      <w:r w:rsidRPr="004F3F9D">
        <w:rPr>
          <w:rFonts w:ascii="Calibri" w:hAnsi="Calibri" w:cs="Calibri"/>
          <w:lang w:val="pl-PL"/>
        </w:rPr>
        <w:t xml:space="preserve"> przez jego pracowników.</w:t>
      </w:r>
    </w:p>
    <w:p w14:paraId="6191DF97" w14:textId="77777777" w:rsidR="00913E48" w:rsidRPr="004F3F9D" w:rsidRDefault="00913E48" w:rsidP="00A11EBF">
      <w:pPr>
        <w:pStyle w:val="Nagwek2"/>
      </w:pPr>
      <w:r w:rsidRPr="004F3F9D">
        <w:t>Udział innych kursantów w procedurach leczenia stomatologicznego osób ze szczególnymi potrzebami</w:t>
      </w:r>
    </w:p>
    <w:p w14:paraId="343B9154" w14:textId="1841A95F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Podczas procedur przyjmowania pacjentów z niepełnosprawnościami i/lub przewlekłymi chorobami ogólnoustrojowymi, przez lekarzy z Kliniki Stomatologii Grup Ryzyka UMP, mogą uczestniczyć także między innymi lekarze stażyści, lekarze odbywające szkolenie specjalizacyjne czy studenci podczas praktyk bądź osób odbywających kształcenie w szkołach medycznych.</w:t>
      </w:r>
    </w:p>
    <w:p w14:paraId="623506FC" w14:textId="77777777" w:rsidR="00913E48" w:rsidRPr="004F3F9D" w:rsidRDefault="00913E48" w:rsidP="00A11EBF">
      <w:pPr>
        <w:pStyle w:val="Nagwek2"/>
      </w:pPr>
      <w:r w:rsidRPr="004F3F9D">
        <w:t>Studenckie Koło Naukowe Stomatologii Grup Ryzyka</w:t>
      </w:r>
    </w:p>
    <w:p w14:paraId="2759D547" w14:textId="577BF30D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bCs/>
          <w:lang w:val="pl-PL"/>
        </w:rPr>
      </w:pPr>
      <w:r w:rsidRPr="004F3F9D">
        <w:rPr>
          <w:rFonts w:ascii="Calibri" w:hAnsi="Calibri" w:cs="Calibri"/>
          <w:lang w:val="pl-PL"/>
        </w:rPr>
        <w:t xml:space="preserve">Ponadto przy Klinice Stomatologii Grup Ryzyka, od roku akademickiego 2018/2019, działa Studenckie Koło Naukowe (SKN) Stomatologii Grup Ryzyka. </w:t>
      </w:r>
      <w:r w:rsidRPr="004F3F9D">
        <w:rPr>
          <w:rFonts w:ascii="Calibri" w:hAnsi="Calibri" w:cs="Calibri"/>
          <w:color w:val="000000"/>
          <w:lang w:val="pl-PL"/>
        </w:rPr>
        <w:t>Prace przygotowywane przez studentów, nauczanych zarówno w języku polskim</w:t>
      </w:r>
      <w:r w:rsidR="00D25703">
        <w:rPr>
          <w:rFonts w:ascii="Calibri" w:hAnsi="Calibri" w:cs="Calibri"/>
          <w:color w:val="000000"/>
          <w:lang w:val="pl-PL"/>
        </w:rPr>
        <w:t>,</w:t>
      </w:r>
      <w:r w:rsidRPr="004F3F9D">
        <w:rPr>
          <w:rFonts w:ascii="Calibri" w:hAnsi="Calibri" w:cs="Calibri"/>
          <w:color w:val="000000"/>
          <w:lang w:val="pl-PL"/>
        </w:rPr>
        <w:t xml:space="preserve"> jak i angielskim, były prezentowane na</w:t>
      </w:r>
      <w:r w:rsidR="005A63C8">
        <w:rPr>
          <w:rFonts w:ascii="Calibri" w:hAnsi="Calibri" w:cs="Calibri"/>
          <w:color w:val="000000"/>
          <w:lang w:val="pl-PL"/>
        </w:rPr>
        <w:t> </w:t>
      </w:r>
      <w:r w:rsidRPr="004F3F9D">
        <w:rPr>
          <w:rFonts w:ascii="Calibri" w:hAnsi="Calibri" w:cs="Calibri"/>
          <w:color w:val="000000"/>
          <w:lang w:val="pl-PL"/>
        </w:rPr>
        <w:t xml:space="preserve">konferencjach, publikowane w czasopismach naukowych i nagradzane. Realizowane przez studentów badania związane są z głównymi obszarami badawczymi realizowanymi w Klinice </w:t>
      </w:r>
      <w:r w:rsidRPr="004F3F9D">
        <w:rPr>
          <w:rFonts w:ascii="Calibri" w:hAnsi="Calibri" w:cs="Calibri"/>
          <w:color w:val="000000"/>
          <w:lang w:val="pl-PL"/>
        </w:rPr>
        <w:lastRenderedPageBreak/>
        <w:t xml:space="preserve">Stomatologii Grup Ryzyka. </w:t>
      </w:r>
      <w:r w:rsidRPr="004F3F9D">
        <w:rPr>
          <w:rFonts w:ascii="Calibri" w:hAnsi="Calibri" w:cs="Calibri"/>
          <w:lang w:val="pl-PL"/>
        </w:rPr>
        <w:t>Ponadto studenci są bardzo aktywni w p</w:t>
      </w:r>
      <w:r w:rsidRPr="004F3F9D">
        <w:rPr>
          <w:rFonts w:ascii="Calibri" w:hAnsi="Calibri" w:cs="Calibri"/>
          <w:bCs/>
          <w:lang w:val="pl-PL"/>
        </w:rPr>
        <w:t>rzygotowaniu i</w:t>
      </w:r>
      <w:r w:rsidR="00206552" w:rsidRPr="004F3F9D">
        <w:rPr>
          <w:rFonts w:ascii="Calibri" w:hAnsi="Calibri" w:cs="Calibri"/>
          <w:bCs/>
          <w:lang w:val="pl-PL"/>
        </w:rPr>
        <w:t> </w:t>
      </w:r>
      <w:r w:rsidRPr="004F3F9D">
        <w:rPr>
          <w:rFonts w:ascii="Calibri" w:hAnsi="Calibri" w:cs="Calibri"/>
          <w:bCs/>
          <w:lang w:val="pl-PL"/>
        </w:rPr>
        <w:t>przeprowadzani</w:t>
      </w:r>
      <w:r w:rsidR="00206552" w:rsidRPr="004F3F9D">
        <w:rPr>
          <w:rFonts w:ascii="Calibri" w:hAnsi="Calibri" w:cs="Calibri"/>
          <w:bCs/>
          <w:lang w:val="pl-PL"/>
        </w:rPr>
        <w:t>u</w:t>
      </w:r>
      <w:r w:rsidRPr="004F3F9D">
        <w:rPr>
          <w:rFonts w:ascii="Calibri" w:hAnsi="Calibri" w:cs="Calibri"/>
          <w:bCs/>
          <w:lang w:val="pl-PL"/>
        </w:rPr>
        <w:t xml:space="preserve"> stomatologicznych zajęć edukacyjnych z zakresu profilaktyki stomatologicznej dla populacji dzieci i młodzieży z niepełnosprawnościami i przewlekłymi chorobami ogólnoustrojowymi. Materiały te (między innymi audiowizualne czy gry) były wdrażane na przykład podczas różnego rodzaju zajęć i akcji profilaktycznych prowadzonych przez studentów w ośrodkach, szkołach czy szpitalach.</w:t>
      </w:r>
    </w:p>
    <w:p w14:paraId="10A8EE2D" w14:textId="77777777" w:rsidR="00913E48" w:rsidRPr="00835BC8" w:rsidRDefault="00913E48" w:rsidP="00A11EBF">
      <w:pPr>
        <w:pStyle w:val="Nagwek2"/>
      </w:pPr>
      <w:r w:rsidRPr="00835BC8">
        <w:t>Działalność naukowa, projektowa i społeczna prowadzona w Klinice Stomatologii Grup Ryzyka UMP</w:t>
      </w:r>
    </w:p>
    <w:p w14:paraId="3BC5E74D" w14:textId="6B3F18B4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Działalność społeczna prowadzona w Klinice Stomatologii Grup Ryzyka obejmuje także współpracę z fundacjami na udzielanie świadczeń zdrowotnych podopiecznym, którzy są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mieszkańcami domów dziecka na terenie województwa wielkopolskiego.</w:t>
      </w:r>
    </w:p>
    <w:p w14:paraId="32473C3B" w14:textId="16FDFBB2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lang w:val="pl-PL"/>
        </w:rPr>
      </w:pPr>
      <w:r w:rsidRPr="004F3F9D">
        <w:rPr>
          <w:rFonts w:ascii="Calibri" w:hAnsi="Calibri" w:cs="Calibri"/>
          <w:lang w:val="pl-PL"/>
        </w:rPr>
        <w:t>Ponadto pośród zróżnicowanych działań dodatkowych wykonywane są także konsultacje naukowe, wprowadzenie merytoryczne do prowadzenia badań, a także przygotowanie do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przeprowadzania działań stomatologicznych studentów przed wyjazdami w ramach wolontariatu do krajów rozwijających się.</w:t>
      </w:r>
    </w:p>
    <w:p w14:paraId="71DE734E" w14:textId="5A71FF82" w:rsidR="00913E48" w:rsidRPr="004F3F9D" w:rsidRDefault="00913E48" w:rsidP="004F3F9D">
      <w:r w:rsidRPr="004F3F9D">
        <w:t xml:space="preserve">W Klinice Stomatologii Grup Ryzyka realizowany jest </w:t>
      </w:r>
      <w:r w:rsidR="00D25703">
        <w:t>również</w:t>
      </w:r>
      <w:r w:rsidRPr="004F3F9D">
        <w:t xml:space="preserve"> szereg projektów posiadających znaczący wpływ na społeczeństwo. Personel Kliniki uczestniczy w licznych działaniach edukacyjnych dla dzieci i młodzieży uczęszczających do placówek nauczania i</w:t>
      </w:r>
      <w:r w:rsidR="0002371A">
        <w:t> </w:t>
      </w:r>
      <w:r w:rsidRPr="004F3F9D">
        <w:t>wychowania na</w:t>
      </w:r>
      <w:r w:rsidR="00A11EBF">
        <w:t> </w:t>
      </w:r>
      <w:r w:rsidRPr="004F3F9D">
        <w:t xml:space="preserve">terenie Wielkopolski. </w:t>
      </w:r>
      <w:r w:rsidRPr="004F3F9D">
        <w:rPr>
          <w:color w:val="000000"/>
        </w:rPr>
        <w:t>Ponadto Pracownicy prowadzą badania naukowe odnoszące się do</w:t>
      </w:r>
      <w:r w:rsidR="00A11EBF">
        <w:rPr>
          <w:color w:val="000000"/>
        </w:rPr>
        <w:t> </w:t>
      </w:r>
      <w:r w:rsidRPr="004F3F9D">
        <w:rPr>
          <w:color w:val="000000"/>
        </w:rPr>
        <w:t>tych zagadnień, a liczne prace publikowane są w czasopismach polskich i</w:t>
      </w:r>
      <w:r w:rsidR="0002371A">
        <w:rPr>
          <w:color w:val="000000"/>
        </w:rPr>
        <w:t> </w:t>
      </w:r>
      <w:r w:rsidRPr="004F3F9D">
        <w:rPr>
          <w:color w:val="000000"/>
        </w:rPr>
        <w:t>zagranicznych, a</w:t>
      </w:r>
      <w:r w:rsidR="00206552" w:rsidRPr="004F3F9D">
        <w:rPr>
          <w:color w:val="000000"/>
        </w:rPr>
        <w:t> </w:t>
      </w:r>
      <w:r w:rsidRPr="004F3F9D">
        <w:rPr>
          <w:color w:val="000000"/>
        </w:rPr>
        <w:t>także opracowywane są na ten temat rozprawy doktorskie. Dodatkowo prowadzone są</w:t>
      </w:r>
      <w:r w:rsidR="00A11EBF">
        <w:rPr>
          <w:color w:val="000000"/>
        </w:rPr>
        <w:t> </w:t>
      </w:r>
      <w:r w:rsidRPr="004F3F9D">
        <w:rPr>
          <w:color w:val="000000"/>
        </w:rPr>
        <w:t>prace nad innowacjami społecznymi z zakresu stomatologii dla osób z</w:t>
      </w:r>
      <w:r w:rsidR="00206552" w:rsidRPr="004F3F9D">
        <w:rPr>
          <w:color w:val="000000"/>
        </w:rPr>
        <w:t> </w:t>
      </w:r>
      <w:r w:rsidRPr="004F3F9D">
        <w:rPr>
          <w:color w:val="000000"/>
        </w:rPr>
        <w:t>niepełnosprawnościami.</w:t>
      </w:r>
    </w:p>
    <w:p w14:paraId="7DFA694C" w14:textId="5EC7A298" w:rsidR="00913E48" w:rsidRPr="004F3F9D" w:rsidRDefault="00913E48" w:rsidP="004F3F9D">
      <w:pPr>
        <w:pStyle w:val="NormalnyWeb"/>
        <w:spacing w:before="0" w:beforeAutospacing="0" w:after="120" w:afterAutospacing="0" w:line="276" w:lineRule="auto"/>
        <w:rPr>
          <w:rFonts w:ascii="Calibri" w:hAnsi="Calibri" w:cs="Calibri"/>
          <w:bCs/>
          <w:lang w:val="pl-PL"/>
        </w:rPr>
      </w:pPr>
      <w:r w:rsidRPr="004F3F9D">
        <w:rPr>
          <w:rFonts w:ascii="Calibri" w:hAnsi="Calibri" w:cs="Calibri"/>
          <w:lang w:val="pl-PL"/>
        </w:rPr>
        <w:t>W dniu 7 czerwca 2022 roku Klinika Stomatologii Grup Ryzyka była organizatorem, wraz</w:t>
      </w:r>
      <w:r w:rsidR="00A11EBF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lang w:val="pl-PL"/>
        </w:rPr>
        <w:t>z</w:t>
      </w:r>
      <w:r w:rsidR="00206552" w:rsidRPr="004F3F9D">
        <w:rPr>
          <w:rFonts w:ascii="Calibri" w:hAnsi="Calibri" w:cs="Calibri"/>
          <w:lang w:val="pl-PL"/>
        </w:rPr>
        <w:t> </w:t>
      </w:r>
      <w:r w:rsidRPr="004F3F9D">
        <w:rPr>
          <w:rFonts w:ascii="Calibri" w:hAnsi="Calibri" w:cs="Calibri"/>
          <w:bCs/>
          <w:lang w:val="pl-PL"/>
        </w:rPr>
        <w:t xml:space="preserve">Fundacją na Rzecz Wspierania Osób Niepełnosprawnych i ich Rodzin „Razem na 103” oraz Zespołem Szkół Specjalnych nr 103 w Poznaniu, Konferencji </w:t>
      </w:r>
      <w:r w:rsidRPr="004F3F9D">
        <w:rPr>
          <w:rFonts w:ascii="Calibri" w:hAnsi="Calibri" w:cs="Calibri"/>
          <w:lang w:val="pl-PL"/>
        </w:rPr>
        <w:t>„Stomatologia bez barier. Adaptacja i kwalifikacja pacjentów z niepełnosprawnością”</w:t>
      </w:r>
      <w:r w:rsidRPr="004F3F9D">
        <w:rPr>
          <w:rFonts w:ascii="Calibri" w:hAnsi="Calibri" w:cs="Calibri"/>
          <w:bCs/>
          <w:lang w:val="pl-PL"/>
        </w:rPr>
        <w:t xml:space="preserve">. Podczas wydarzenia między innymi profesjonaliści medyczni z wielu dziedzin, </w:t>
      </w:r>
      <w:proofErr w:type="spellStart"/>
      <w:r w:rsidRPr="004F3F9D">
        <w:rPr>
          <w:rFonts w:ascii="Calibri" w:hAnsi="Calibri" w:cs="Calibri"/>
          <w:bCs/>
          <w:lang w:val="pl-PL"/>
        </w:rPr>
        <w:t>oligofrenopedagodzy</w:t>
      </w:r>
      <w:proofErr w:type="spellEnd"/>
      <w:r w:rsidRPr="004F3F9D">
        <w:rPr>
          <w:rFonts w:ascii="Calibri" w:hAnsi="Calibri" w:cs="Calibri"/>
          <w:bCs/>
          <w:lang w:val="pl-PL"/>
        </w:rPr>
        <w:t>, członkowie stowarzyszeń i inni specjaliści zajmujący się na co dzień osobami z niepełnosprawnościami, a</w:t>
      </w:r>
      <w:r w:rsidR="00206552" w:rsidRPr="004F3F9D">
        <w:rPr>
          <w:rFonts w:ascii="Calibri" w:hAnsi="Calibri" w:cs="Calibri"/>
          <w:bCs/>
          <w:lang w:val="pl-PL"/>
        </w:rPr>
        <w:t> </w:t>
      </w:r>
      <w:r w:rsidRPr="004F3F9D">
        <w:rPr>
          <w:rFonts w:ascii="Calibri" w:hAnsi="Calibri" w:cs="Calibri"/>
          <w:bCs/>
          <w:lang w:val="pl-PL"/>
        </w:rPr>
        <w:t>także rodzice/opiekunowie</w:t>
      </w:r>
      <w:r w:rsidR="00D25703">
        <w:rPr>
          <w:rFonts w:ascii="Calibri" w:hAnsi="Calibri" w:cs="Calibri"/>
          <w:bCs/>
          <w:lang w:val="pl-PL"/>
        </w:rPr>
        <w:t>,</w:t>
      </w:r>
      <w:r w:rsidRPr="004F3F9D">
        <w:rPr>
          <w:rFonts w:ascii="Calibri" w:hAnsi="Calibri" w:cs="Calibri"/>
          <w:bCs/>
          <w:lang w:val="pl-PL"/>
        </w:rPr>
        <w:t xml:space="preserve"> mieli okazję do zapoznania się z aspektami związanymi ze</w:t>
      </w:r>
      <w:r w:rsidR="00A11EBF">
        <w:rPr>
          <w:rFonts w:ascii="Calibri" w:hAnsi="Calibri" w:cs="Calibri"/>
          <w:bCs/>
          <w:lang w:val="pl-PL"/>
        </w:rPr>
        <w:t> </w:t>
      </w:r>
      <w:r w:rsidRPr="004F3F9D">
        <w:rPr>
          <w:rFonts w:ascii="Calibri" w:hAnsi="Calibri" w:cs="Calibri"/>
          <w:bCs/>
          <w:lang w:val="pl-PL"/>
        </w:rPr>
        <w:t>zdrowiem jamy ustnej pacjentów z niepełnosprawnością intelektualną oraz możliwościami adaptacji tych osób do warunków gabinetu stomatologicznego w placówkach nauczania i</w:t>
      </w:r>
      <w:r w:rsidR="00206552" w:rsidRPr="004F3F9D">
        <w:rPr>
          <w:rFonts w:ascii="Calibri" w:hAnsi="Calibri" w:cs="Calibri"/>
          <w:bCs/>
          <w:lang w:val="pl-PL"/>
        </w:rPr>
        <w:t> </w:t>
      </w:r>
      <w:r w:rsidRPr="004F3F9D">
        <w:rPr>
          <w:rFonts w:ascii="Calibri" w:hAnsi="Calibri" w:cs="Calibri"/>
          <w:bCs/>
          <w:lang w:val="pl-PL"/>
        </w:rPr>
        <w:t>wychowania wraz z zaprezentowaniem wypracowanej przez organizatorów konferencji innowacji społecznej.</w:t>
      </w:r>
    </w:p>
    <w:p w14:paraId="5594E393" w14:textId="77777777" w:rsidR="00420766" w:rsidRDefault="00420766">
      <w:pPr>
        <w:rPr>
          <w:rFonts w:eastAsiaTheme="minorEastAsia"/>
          <w:b/>
          <w:bCs/>
          <w:kern w:val="2"/>
          <w:sz w:val="32"/>
          <w:szCs w:val="32"/>
          <w14:ligatures w14:val="standardContextual"/>
        </w:rPr>
      </w:pPr>
      <w:bookmarkStart w:id="1" w:name="_Hlk220078765"/>
      <w:r>
        <w:rPr>
          <w:rFonts w:eastAsiaTheme="minorEastAsia"/>
        </w:rPr>
        <w:br w:type="page"/>
      </w:r>
    </w:p>
    <w:bookmarkEnd w:id="1"/>
    <w:p w14:paraId="7EC459CD" w14:textId="77777777" w:rsidR="005D4E54" w:rsidRPr="005D4E54" w:rsidRDefault="005D4E54" w:rsidP="005D4E54">
      <w:pPr>
        <w:pStyle w:val="Nagwek2"/>
        <w:rPr>
          <w:rFonts w:eastAsiaTheme="minorEastAsia"/>
        </w:rPr>
      </w:pPr>
      <w:r w:rsidRPr="005D4E54">
        <w:rPr>
          <w:rFonts w:eastAsiaTheme="minorEastAsia"/>
        </w:rPr>
        <w:lastRenderedPageBreak/>
        <w:t>Treść z nagłówka i stopki</w:t>
      </w:r>
    </w:p>
    <w:p w14:paraId="4DB60F79" w14:textId="77777777" w:rsidR="005D4E54" w:rsidRPr="005D4E54" w:rsidRDefault="005D4E54" w:rsidP="005D4E54">
      <w:pPr>
        <w:rPr>
          <w:rFonts w:eastAsiaTheme="minorEastAsia"/>
        </w:rPr>
      </w:pPr>
      <w:r w:rsidRPr="005D4E54">
        <w:rPr>
          <w:rFonts w:eastAsiaTheme="minorEastAsia"/>
        </w:rPr>
        <w:t>Zestaw logotypów: symbol graficzny Funduszy Europejskich z napisem Fundusze Europejskie dla Rozwoju Społecznego; flaga Polski z napisem Rzeczpospolita Polska; flaga Unii Europejskiej z napisem Dofinansowane przez Unię Europejską, nazwa projektu Dostępna stomatologia.</w:t>
      </w:r>
    </w:p>
    <w:p w14:paraId="5181CF82" w14:textId="5C7C747D" w:rsidR="001C0A6E" w:rsidRPr="00085EB7" w:rsidRDefault="005D4E54" w:rsidP="005D4E54">
      <w:pPr>
        <w:rPr>
          <w:rFonts w:asciiTheme="minorHAnsi" w:hAnsiTheme="minorHAnsi" w:cstheme="minorHAnsi"/>
        </w:rPr>
      </w:pPr>
      <w:r w:rsidRPr="005D4E54">
        <w:rPr>
          <w:rFonts w:eastAsiaTheme="minorEastAsia"/>
        </w:rPr>
        <w:t>Lider projektu Państwowy Fundusz Rehabilitacji Osób Niepełnosprawnych oraz partnerzy: Avalon – bezpośrednia pomoc niepełnosprawnym i Polskie Towarzystwo Stomatologiczne.</w:t>
      </w:r>
    </w:p>
    <w:sectPr w:rsidR="001C0A6E" w:rsidRPr="00085EB7" w:rsidSect="005C0D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284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15000" w14:textId="77777777" w:rsidR="007D0DBC" w:rsidRPr="004F3F9D" w:rsidRDefault="007D0DBC" w:rsidP="00686D3B">
      <w:pPr>
        <w:spacing w:after="0" w:line="240" w:lineRule="auto"/>
      </w:pPr>
      <w:r w:rsidRPr="004F3F9D">
        <w:separator/>
      </w:r>
    </w:p>
  </w:endnote>
  <w:endnote w:type="continuationSeparator" w:id="0">
    <w:p w14:paraId="4B1C26F6" w14:textId="77777777" w:rsidR="007D0DBC" w:rsidRPr="004F3F9D" w:rsidRDefault="007D0DBC" w:rsidP="00686D3B">
      <w:pPr>
        <w:spacing w:after="0" w:line="240" w:lineRule="auto"/>
      </w:pPr>
      <w:r w:rsidRPr="004F3F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69DF" w14:textId="77777777" w:rsidR="00BB4B45" w:rsidRDefault="00BB4B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9481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00DE7E" w14:textId="5D9B5204" w:rsidR="002240BA" w:rsidRDefault="002240BA" w:rsidP="002240BA">
            <w:pPr>
              <w:pStyle w:val="Stopka"/>
              <w:spacing w:after="120" w:line="276" w:lineRule="auto"/>
              <w:jc w:val="right"/>
            </w:pPr>
            <w:r w:rsidRPr="002240BA">
              <w:t xml:space="preserve">Strona </w:t>
            </w:r>
            <w:r w:rsidRPr="002240BA">
              <w:fldChar w:fldCharType="begin"/>
            </w:r>
            <w:r w:rsidRPr="002240BA">
              <w:instrText>PAGE</w:instrText>
            </w:r>
            <w:r w:rsidRPr="002240BA">
              <w:fldChar w:fldCharType="separate"/>
            </w:r>
            <w:r w:rsidRPr="002240BA">
              <w:t>2</w:t>
            </w:r>
            <w:r w:rsidRPr="002240BA">
              <w:fldChar w:fldCharType="end"/>
            </w:r>
            <w:r w:rsidRPr="002240BA">
              <w:t xml:space="preserve"> z </w:t>
            </w:r>
            <w:r w:rsidRPr="002240BA">
              <w:fldChar w:fldCharType="begin"/>
            </w:r>
            <w:r w:rsidRPr="002240BA">
              <w:instrText>NUMPAGES</w:instrText>
            </w:r>
            <w:r w:rsidRPr="002240BA">
              <w:fldChar w:fldCharType="separate"/>
            </w:r>
            <w:r w:rsidRPr="002240BA">
              <w:t>2</w:t>
            </w:r>
            <w:r w:rsidRPr="002240BA"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87D22" w14:textId="0582A47D" w:rsidR="005C0D7B" w:rsidRPr="004F3F9D" w:rsidRDefault="005C0D7B" w:rsidP="005C0D7B">
    <w:pPr>
      <w:pStyle w:val="Stopka"/>
      <w:tabs>
        <w:tab w:val="clear" w:pos="9072"/>
        <w:tab w:val="left" w:pos="4536"/>
      </w:tabs>
      <w:spacing w:before="120" w:after="120"/>
      <w:ind w:left="284"/>
    </w:pPr>
    <w:r w:rsidRPr="004F3F9D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7968746" wp14:editId="54D056C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0" t="0" r="0" b="0"/>
              <wp:wrapNone/>
              <wp:docPr id="825184028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9167E3" id="Łącznik prosty 1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" strokecolor="black [3200]" strokeweight=".5pt">
              <v:stroke joinstyle="miter"/>
            </v:line>
          </w:pict>
        </mc:Fallback>
      </mc:AlternateContent>
    </w:r>
    <w:r w:rsidRPr="004F3F9D">
      <w:t>Lider</w:t>
    </w:r>
    <w:r w:rsidRPr="004F3F9D">
      <w:tab/>
      <w:t>Partnerzy</w:t>
    </w:r>
  </w:p>
  <w:p w14:paraId="130AD6BA" w14:textId="58062FFF" w:rsidR="00686D3B" w:rsidRPr="004F3F9D" w:rsidRDefault="005C0D7B" w:rsidP="005C0D7B">
    <w:pPr>
      <w:pStyle w:val="Stopka"/>
      <w:tabs>
        <w:tab w:val="clear" w:pos="4536"/>
        <w:tab w:val="clear" w:pos="9072"/>
      </w:tabs>
      <w:spacing w:after="240"/>
      <w:jc w:val="right"/>
    </w:pPr>
    <w:r w:rsidRPr="004F3F9D">
      <w:rPr>
        <w:rFonts w:ascii="Times New Roman" w:hAnsi="Times New Roman"/>
        <w:b/>
        <w:bCs/>
        <w:noProof/>
        <w:lang w:eastAsia="pl-PL"/>
      </w:rPr>
      <w:drawing>
        <wp:inline distT="0" distB="0" distL="0" distR="0" wp14:anchorId="579EF686" wp14:editId="08645CC8">
          <wp:extent cx="5920576" cy="738277"/>
          <wp:effectExtent l="0" t="0" r="4445" b="5080"/>
          <wp:docPr id="1209441797" name="Obraz 1" descr="Zestaw logotypów: Lider Państwowy Fundusz Rehabilitacji Osób Niepełnosprawnych oraz partnerów: Avalon – bezpośrednia pomoc niepełnosprawnym i Polskiego Towarzystwa Stomatologicz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779571" name="Obraz 1" descr="Zestaw logotypów: Lider Państwowy Fundusz Rehabilitacji Osób Niepełnosprawnych oraz partnerów: Avalon – bezpośrednia pomoc niepełnosprawnym i Polskiego Towarzystwa Stomatologiczneg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9625" cy="758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996C" w14:textId="77777777" w:rsidR="007D0DBC" w:rsidRPr="004F3F9D" w:rsidRDefault="007D0DBC" w:rsidP="00686D3B">
      <w:pPr>
        <w:spacing w:after="0" w:line="240" w:lineRule="auto"/>
      </w:pPr>
      <w:r w:rsidRPr="004F3F9D">
        <w:separator/>
      </w:r>
    </w:p>
  </w:footnote>
  <w:footnote w:type="continuationSeparator" w:id="0">
    <w:p w14:paraId="27E80B59" w14:textId="77777777" w:rsidR="007D0DBC" w:rsidRPr="004F3F9D" w:rsidRDefault="007D0DBC" w:rsidP="00686D3B">
      <w:pPr>
        <w:spacing w:after="0" w:line="240" w:lineRule="auto"/>
      </w:pPr>
      <w:r w:rsidRPr="004F3F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C1CAA" w14:textId="77777777" w:rsidR="00BB4B45" w:rsidRDefault="00BB4B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35029" w14:textId="77777777" w:rsidR="00BB4B45" w:rsidRDefault="00BB4B4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C4AD4" w14:textId="77777777" w:rsidR="00686D3B" w:rsidRPr="004F3F9D" w:rsidRDefault="00686D3B" w:rsidP="00686D3B">
    <w:pPr>
      <w:pStyle w:val="Podstawowyakapitowy"/>
      <w:ind w:left="-426"/>
      <w:rPr>
        <w:lang w:eastAsia="pl-PL"/>
      </w:rPr>
    </w:pPr>
    <w:r w:rsidRPr="004F3F9D">
      <w:rPr>
        <w:noProof/>
        <w:lang w:eastAsia="pl-PL"/>
      </w:rPr>
      <w:drawing>
        <wp:inline distT="0" distB="0" distL="0" distR="0" wp14:anchorId="06C5B660" wp14:editId="69F23001">
          <wp:extent cx="6346190" cy="878205"/>
          <wp:effectExtent l="0" t="0" r="0" b="0"/>
          <wp:docPr id="510864221" name="Obraz 2" descr="Zestaw logotypów: symbol graficzny Funduszy Europejskich z napisem Fundusze Europejskie dla Rozwoju Społecznego; flaga Polski z napisem Rzeczpospolita Polska;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421276" name="Obraz 2" descr="Zestaw logotypów: symbol graficzny Funduszy Europejskich z napisem Fundusze Europejskie dla Rozwoju Społecznego; flaga Polski z napisem Rzeczpospolita Polska;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619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C6BCD3" w14:textId="37F69E64" w:rsidR="00686D3B" w:rsidRPr="004F3F9D" w:rsidRDefault="00686D3B" w:rsidP="001E3CC9">
    <w:pPr>
      <w:pStyle w:val="Podstawowyakapitowy"/>
      <w:spacing w:after="240"/>
      <w:ind w:left="-284"/>
      <w:jc w:val="center"/>
    </w:pPr>
    <w:r w:rsidRPr="004F3F9D">
      <w:rPr>
        <w:rFonts w:asciiTheme="minorHAnsi" w:hAnsiTheme="minorHAnsi" w:cstheme="minorHAnsi"/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2879DF" wp14:editId="2AD81BE2">
              <wp:simplePos x="0" y="0"/>
              <wp:positionH relativeFrom="column">
                <wp:posOffset>-205105</wp:posOffset>
              </wp:positionH>
              <wp:positionV relativeFrom="paragraph">
                <wp:posOffset>240030</wp:posOffset>
              </wp:positionV>
              <wp:extent cx="6172200" cy="0"/>
              <wp:effectExtent l="0" t="0" r="0" b="0"/>
              <wp:wrapNone/>
              <wp:docPr id="1252401534" name="Łącznik prosty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53B1FC9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8.9pt" to="469.8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" strokecolor="windowText" strokeweight=".5pt">
              <v:stroke joinstyle="miter"/>
            </v:line>
          </w:pict>
        </mc:Fallback>
      </mc:AlternateContent>
    </w:r>
    <w:r w:rsidRPr="004F3F9D">
      <w:rPr>
        <w:rFonts w:asciiTheme="minorHAnsi" w:hAnsiTheme="minorHAnsi" w:cstheme="minorHAnsi"/>
        <w:lang w:eastAsia="pl-PL"/>
      </w:rPr>
      <w:t>Dostępna stomatologia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3A59"/>
    <w:multiLevelType w:val="hybridMultilevel"/>
    <w:tmpl w:val="764CA9A4"/>
    <w:lvl w:ilvl="0" w:tplc="64F8052A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9D263AEE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544C6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58AD1E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6E68F0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4F8615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CD2538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F844F2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93E3F7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B332EA"/>
    <w:multiLevelType w:val="hybridMultilevel"/>
    <w:tmpl w:val="7B62C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63AFD"/>
    <w:multiLevelType w:val="hybridMultilevel"/>
    <w:tmpl w:val="C41E37C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A7B42B3"/>
    <w:multiLevelType w:val="hybridMultilevel"/>
    <w:tmpl w:val="9DF0827E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15685"/>
    <w:multiLevelType w:val="hybridMultilevel"/>
    <w:tmpl w:val="F5F20C6C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CD20D6F"/>
    <w:multiLevelType w:val="hybridMultilevel"/>
    <w:tmpl w:val="DAD47EFE"/>
    <w:lvl w:ilvl="0" w:tplc="788616D6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58264146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96C2194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A72857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138B2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56E633B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918212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5A0E43D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A3024E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1E3C1F"/>
    <w:multiLevelType w:val="hybridMultilevel"/>
    <w:tmpl w:val="5DF27ED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0632E9"/>
    <w:multiLevelType w:val="hybridMultilevel"/>
    <w:tmpl w:val="A0D8F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228DD"/>
    <w:multiLevelType w:val="hybridMultilevel"/>
    <w:tmpl w:val="76922A60"/>
    <w:lvl w:ilvl="0" w:tplc="EC981244">
      <w:start w:val="1"/>
      <w:numFmt w:val="lowerLetter"/>
      <w:lvlText w:val="%1."/>
      <w:lvlJc w:val="left"/>
      <w:pPr>
        <w:ind w:left="1069" w:hanging="360"/>
      </w:pPr>
    </w:lvl>
    <w:lvl w:ilvl="1" w:tplc="1696F612">
      <w:start w:val="1"/>
      <w:numFmt w:val="lowerLetter"/>
      <w:lvlText w:val="%2."/>
      <w:lvlJc w:val="left"/>
      <w:pPr>
        <w:ind w:left="1789" w:hanging="360"/>
      </w:pPr>
    </w:lvl>
    <w:lvl w:ilvl="2" w:tplc="C0BC6462">
      <w:start w:val="1"/>
      <w:numFmt w:val="lowerRoman"/>
      <w:lvlText w:val="%3."/>
      <w:lvlJc w:val="right"/>
      <w:pPr>
        <w:ind w:left="2509" w:hanging="180"/>
      </w:pPr>
    </w:lvl>
    <w:lvl w:ilvl="3" w:tplc="61E62086">
      <w:start w:val="1"/>
      <w:numFmt w:val="decimal"/>
      <w:lvlText w:val="%4."/>
      <w:lvlJc w:val="left"/>
      <w:pPr>
        <w:ind w:left="3229" w:hanging="360"/>
      </w:pPr>
    </w:lvl>
    <w:lvl w:ilvl="4" w:tplc="1374A28A">
      <w:start w:val="1"/>
      <w:numFmt w:val="lowerLetter"/>
      <w:lvlText w:val="%5."/>
      <w:lvlJc w:val="left"/>
      <w:pPr>
        <w:ind w:left="3949" w:hanging="360"/>
      </w:pPr>
    </w:lvl>
    <w:lvl w:ilvl="5" w:tplc="2A927634">
      <w:start w:val="1"/>
      <w:numFmt w:val="lowerRoman"/>
      <w:lvlText w:val="%6."/>
      <w:lvlJc w:val="right"/>
      <w:pPr>
        <w:ind w:left="4669" w:hanging="180"/>
      </w:pPr>
    </w:lvl>
    <w:lvl w:ilvl="6" w:tplc="4EC409AC">
      <w:start w:val="1"/>
      <w:numFmt w:val="decimal"/>
      <w:lvlText w:val="%7."/>
      <w:lvlJc w:val="left"/>
      <w:pPr>
        <w:ind w:left="5389" w:hanging="360"/>
      </w:pPr>
    </w:lvl>
    <w:lvl w:ilvl="7" w:tplc="7A547644">
      <w:start w:val="1"/>
      <w:numFmt w:val="lowerLetter"/>
      <w:lvlText w:val="%8."/>
      <w:lvlJc w:val="left"/>
      <w:pPr>
        <w:ind w:left="6109" w:hanging="360"/>
      </w:pPr>
    </w:lvl>
    <w:lvl w:ilvl="8" w:tplc="9A1E0710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BCE6F12"/>
    <w:multiLevelType w:val="hybridMultilevel"/>
    <w:tmpl w:val="CAE2CF4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C577725"/>
    <w:multiLevelType w:val="hybridMultilevel"/>
    <w:tmpl w:val="11E28C28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D824CE7"/>
    <w:multiLevelType w:val="hybridMultilevel"/>
    <w:tmpl w:val="F1B68462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DA31FCF"/>
    <w:multiLevelType w:val="hybridMultilevel"/>
    <w:tmpl w:val="7CE49C7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29170827"/>
    <w:multiLevelType w:val="hybridMultilevel"/>
    <w:tmpl w:val="2F203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1C26A85"/>
    <w:multiLevelType w:val="hybridMultilevel"/>
    <w:tmpl w:val="77349C24"/>
    <w:lvl w:ilvl="0" w:tplc="A8AECBA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59E66388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ED9646C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610A4706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246514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B6E792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52502F64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684128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2508F12C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B32C41"/>
    <w:multiLevelType w:val="hybridMultilevel"/>
    <w:tmpl w:val="DF2EA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BC84D6"/>
    <w:multiLevelType w:val="hybridMultilevel"/>
    <w:tmpl w:val="ECB6C6B8"/>
    <w:lvl w:ilvl="0" w:tplc="3BD8611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B3CC4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E2C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26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BAE7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63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69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6CA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DC3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8449DB"/>
    <w:multiLevelType w:val="hybridMultilevel"/>
    <w:tmpl w:val="89645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D5767"/>
    <w:multiLevelType w:val="hybridMultilevel"/>
    <w:tmpl w:val="9A3ED4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7A63A9"/>
    <w:multiLevelType w:val="hybridMultilevel"/>
    <w:tmpl w:val="3EAA8AA6"/>
    <w:lvl w:ilvl="0" w:tplc="222A2B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C7D6"/>
    <w:multiLevelType w:val="hybridMultilevel"/>
    <w:tmpl w:val="9D0A009C"/>
    <w:lvl w:ilvl="0" w:tplc="E05E0B5C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2C5AFB3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C6008DE6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B7A4E38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1747ED6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79A08B12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96DA96FA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7B222E8A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B44A18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47EBBBCF"/>
    <w:multiLevelType w:val="hybridMultilevel"/>
    <w:tmpl w:val="307ECD8A"/>
    <w:lvl w:ilvl="0" w:tplc="9BDE16BE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1" w:tplc="E2EE44DE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72C20A2C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B2CAE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66EF918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ABD0D78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CD386C8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B2AA23C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793A1046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9642B4E"/>
    <w:multiLevelType w:val="hybridMultilevel"/>
    <w:tmpl w:val="A57E4A96"/>
    <w:lvl w:ilvl="0" w:tplc="B8F87D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A25E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69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660E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EC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2A9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60A8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07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0CD0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834E7"/>
    <w:multiLevelType w:val="hybridMultilevel"/>
    <w:tmpl w:val="0C2A06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FE86AE"/>
    <w:multiLevelType w:val="hybridMultilevel"/>
    <w:tmpl w:val="AAEA551C"/>
    <w:lvl w:ilvl="0" w:tplc="9146AE10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2F92753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D84388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64822AB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F645B48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D56838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644BA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6D2D426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6570E1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3311845"/>
    <w:multiLevelType w:val="hybridMultilevel"/>
    <w:tmpl w:val="65F617D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1A47F8"/>
    <w:multiLevelType w:val="hybridMultilevel"/>
    <w:tmpl w:val="A656A03C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8D3B0E"/>
    <w:multiLevelType w:val="hybridMultilevel"/>
    <w:tmpl w:val="9848870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DF93D52"/>
    <w:multiLevelType w:val="hybridMultilevel"/>
    <w:tmpl w:val="0CEE4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2A1D25"/>
    <w:multiLevelType w:val="hybridMultilevel"/>
    <w:tmpl w:val="8B0E3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7D446"/>
    <w:multiLevelType w:val="hybridMultilevel"/>
    <w:tmpl w:val="372284E6"/>
    <w:lvl w:ilvl="0" w:tplc="0F7A4182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A440C164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586647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1008F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0F4FB9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D81F3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1E8A74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C370122A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421C89B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F944D39"/>
    <w:multiLevelType w:val="hybridMultilevel"/>
    <w:tmpl w:val="087257E4"/>
    <w:lvl w:ilvl="0" w:tplc="4DBEF7C4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B5D2AB72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E1B448F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E3CECA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9BEE5AA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6A440B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C6E25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DD6AF8C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D400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62441716">
    <w:abstractNumId w:val="20"/>
  </w:num>
  <w:num w:numId="2" w16cid:durableId="611978835">
    <w:abstractNumId w:val="3"/>
  </w:num>
  <w:num w:numId="3" w16cid:durableId="1790317043">
    <w:abstractNumId w:val="16"/>
  </w:num>
  <w:num w:numId="4" w16cid:durableId="1039470909">
    <w:abstractNumId w:val="16"/>
  </w:num>
  <w:num w:numId="5" w16cid:durableId="428432949">
    <w:abstractNumId w:val="3"/>
  </w:num>
  <w:num w:numId="6" w16cid:durableId="1139764484">
    <w:abstractNumId w:val="3"/>
  </w:num>
  <w:num w:numId="7" w16cid:durableId="593712312">
    <w:abstractNumId w:val="9"/>
  </w:num>
  <w:num w:numId="8" w16cid:durableId="1886791774">
    <w:abstractNumId w:val="9"/>
  </w:num>
  <w:num w:numId="9" w16cid:durableId="143473222">
    <w:abstractNumId w:val="6"/>
  </w:num>
  <w:num w:numId="10" w16cid:durableId="1018314556">
    <w:abstractNumId w:val="19"/>
  </w:num>
  <w:num w:numId="11" w16cid:durableId="1242369970">
    <w:abstractNumId w:val="26"/>
  </w:num>
  <w:num w:numId="12" w16cid:durableId="1679232187">
    <w:abstractNumId w:val="18"/>
  </w:num>
  <w:num w:numId="13" w16cid:durableId="1808085388">
    <w:abstractNumId w:val="27"/>
  </w:num>
  <w:num w:numId="14" w16cid:durableId="1312102615">
    <w:abstractNumId w:val="28"/>
  </w:num>
  <w:num w:numId="15" w16cid:durableId="2028174608">
    <w:abstractNumId w:val="12"/>
  </w:num>
  <w:num w:numId="16" w16cid:durableId="1267083305">
    <w:abstractNumId w:val="32"/>
  </w:num>
  <w:num w:numId="17" w16cid:durableId="847254448">
    <w:abstractNumId w:val="34"/>
  </w:num>
  <w:num w:numId="18" w16cid:durableId="744188147">
    <w:abstractNumId w:val="35"/>
  </w:num>
  <w:num w:numId="19" w16cid:durableId="1520243767">
    <w:abstractNumId w:val="22"/>
  </w:num>
  <w:num w:numId="20" w16cid:durableId="1269001116">
    <w:abstractNumId w:val="37"/>
  </w:num>
  <w:num w:numId="21" w16cid:durableId="424496327">
    <w:abstractNumId w:val="36"/>
  </w:num>
  <w:num w:numId="22" w16cid:durableId="185801449">
    <w:abstractNumId w:val="0"/>
  </w:num>
  <w:num w:numId="23" w16cid:durableId="2090348357">
    <w:abstractNumId w:val="30"/>
  </w:num>
  <w:num w:numId="24" w16cid:durableId="2056149957">
    <w:abstractNumId w:val="7"/>
  </w:num>
  <w:num w:numId="25" w16cid:durableId="1563321673">
    <w:abstractNumId w:val="11"/>
  </w:num>
  <w:num w:numId="26" w16cid:durableId="542400366">
    <w:abstractNumId w:val="24"/>
  </w:num>
  <w:num w:numId="27" w16cid:durableId="1027413591">
    <w:abstractNumId w:val="8"/>
  </w:num>
  <w:num w:numId="28" w16cid:durableId="1870491329">
    <w:abstractNumId w:val="15"/>
  </w:num>
  <w:num w:numId="29" w16cid:durableId="1160659344">
    <w:abstractNumId w:val="2"/>
  </w:num>
  <w:num w:numId="30" w16cid:durableId="1364088994">
    <w:abstractNumId w:val="29"/>
  </w:num>
  <w:num w:numId="31" w16cid:durableId="399985985">
    <w:abstractNumId w:val="13"/>
  </w:num>
  <w:num w:numId="32" w16cid:durableId="132868532">
    <w:abstractNumId w:val="14"/>
  </w:num>
  <w:num w:numId="33" w16cid:durableId="82410583">
    <w:abstractNumId w:val="5"/>
  </w:num>
  <w:num w:numId="34" w16cid:durableId="11805429">
    <w:abstractNumId w:val="4"/>
  </w:num>
  <w:num w:numId="35" w16cid:durableId="1898934382">
    <w:abstractNumId w:val="1"/>
  </w:num>
  <w:num w:numId="36" w16cid:durableId="1646274768">
    <w:abstractNumId w:val="31"/>
  </w:num>
  <w:num w:numId="37" w16cid:durableId="1304969168">
    <w:abstractNumId w:val="23"/>
  </w:num>
  <w:num w:numId="38" w16cid:durableId="219481953">
    <w:abstractNumId w:val="21"/>
  </w:num>
  <w:num w:numId="39" w16cid:durableId="1954508020">
    <w:abstractNumId w:val="17"/>
  </w:num>
  <w:num w:numId="40" w16cid:durableId="1728797267">
    <w:abstractNumId w:val="33"/>
  </w:num>
  <w:num w:numId="41" w16cid:durableId="2033143334">
    <w:abstractNumId w:val="25"/>
  </w:num>
  <w:num w:numId="42" w16cid:durableId="2657701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C0A"/>
    <w:rsid w:val="0002371A"/>
    <w:rsid w:val="00042CB6"/>
    <w:rsid w:val="0005312E"/>
    <w:rsid w:val="0007015A"/>
    <w:rsid w:val="00080A34"/>
    <w:rsid w:val="00085EB7"/>
    <w:rsid w:val="00095D8A"/>
    <w:rsid w:val="000B5F42"/>
    <w:rsid w:val="0011443A"/>
    <w:rsid w:val="00154D84"/>
    <w:rsid w:val="00166189"/>
    <w:rsid w:val="001716D2"/>
    <w:rsid w:val="0019324F"/>
    <w:rsid w:val="001C0A6E"/>
    <w:rsid w:val="001E3CC9"/>
    <w:rsid w:val="00206552"/>
    <w:rsid w:val="00216849"/>
    <w:rsid w:val="002240BA"/>
    <w:rsid w:val="002336C7"/>
    <w:rsid w:val="00237E0D"/>
    <w:rsid w:val="00250988"/>
    <w:rsid w:val="002515C8"/>
    <w:rsid w:val="002C39B4"/>
    <w:rsid w:val="002C66F7"/>
    <w:rsid w:val="002D4B59"/>
    <w:rsid w:val="00311E95"/>
    <w:rsid w:val="0034488D"/>
    <w:rsid w:val="003535E9"/>
    <w:rsid w:val="00390E0E"/>
    <w:rsid w:val="003B03BE"/>
    <w:rsid w:val="003E3095"/>
    <w:rsid w:val="003F6E19"/>
    <w:rsid w:val="00412CD0"/>
    <w:rsid w:val="00420766"/>
    <w:rsid w:val="00432BE8"/>
    <w:rsid w:val="004A27E4"/>
    <w:rsid w:val="004D0940"/>
    <w:rsid w:val="004D7479"/>
    <w:rsid w:val="004F3F9D"/>
    <w:rsid w:val="004F7541"/>
    <w:rsid w:val="005072D8"/>
    <w:rsid w:val="00530605"/>
    <w:rsid w:val="00543E5A"/>
    <w:rsid w:val="00543F87"/>
    <w:rsid w:val="00556FAB"/>
    <w:rsid w:val="0056254F"/>
    <w:rsid w:val="005923D4"/>
    <w:rsid w:val="005A63C8"/>
    <w:rsid w:val="005C0D7B"/>
    <w:rsid w:val="005C3448"/>
    <w:rsid w:val="005D4E54"/>
    <w:rsid w:val="00686D3B"/>
    <w:rsid w:val="006939CB"/>
    <w:rsid w:val="006A17B9"/>
    <w:rsid w:val="006D16DB"/>
    <w:rsid w:val="007309CF"/>
    <w:rsid w:val="00736A39"/>
    <w:rsid w:val="00747FE3"/>
    <w:rsid w:val="00787671"/>
    <w:rsid w:val="007D0DBC"/>
    <w:rsid w:val="00830AE4"/>
    <w:rsid w:val="00835BC8"/>
    <w:rsid w:val="008711AC"/>
    <w:rsid w:val="008C41B4"/>
    <w:rsid w:val="008D23D0"/>
    <w:rsid w:val="008D30AF"/>
    <w:rsid w:val="008F6A6A"/>
    <w:rsid w:val="00913E48"/>
    <w:rsid w:val="009471D1"/>
    <w:rsid w:val="009911AC"/>
    <w:rsid w:val="009E5F40"/>
    <w:rsid w:val="00A11720"/>
    <w:rsid w:val="00A11EBF"/>
    <w:rsid w:val="00A557AE"/>
    <w:rsid w:val="00A9018E"/>
    <w:rsid w:val="00A910FA"/>
    <w:rsid w:val="00B25134"/>
    <w:rsid w:val="00B87632"/>
    <w:rsid w:val="00B915F2"/>
    <w:rsid w:val="00BA0FF9"/>
    <w:rsid w:val="00BA4E0C"/>
    <w:rsid w:val="00BB4B45"/>
    <w:rsid w:val="00BB5B7E"/>
    <w:rsid w:val="00BD0F57"/>
    <w:rsid w:val="00BD5692"/>
    <w:rsid w:val="00C74F99"/>
    <w:rsid w:val="00C95715"/>
    <w:rsid w:val="00CC2CA1"/>
    <w:rsid w:val="00CD590B"/>
    <w:rsid w:val="00D15443"/>
    <w:rsid w:val="00D1698D"/>
    <w:rsid w:val="00D179D2"/>
    <w:rsid w:val="00D25703"/>
    <w:rsid w:val="00D836D6"/>
    <w:rsid w:val="00D96586"/>
    <w:rsid w:val="00DB3437"/>
    <w:rsid w:val="00DE66B2"/>
    <w:rsid w:val="00DF52D9"/>
    <w:rsid w:val="00E20A14"/>
    <w:rsid w:val="00E24A77"/>
    <w:rsid w:val="00E27D42"/>
    <w:rsid w:val="00E403E2"/>
    <w:rsid w:val="00E64826"/>
    <w:rsid w:val="00E83106"/>
    <w:rsid w:val="00E8721A"/>
    <w:rsid w:val="00ED15F6"/>
    <w:rsid w:val="00ED2F0B"/>
    <w:rsid w:val="00EE5FAD"/>
    <w:rsid w:val="00F029DC"/>
    <w:rsid w:val="00F43C0A"/>
    <w:rsid w:val="00FA5F3B"/>
    <w:rsid w:val="00FC54DD"/>
    <w:rsid w:val="00FD470B"/>
    <w:rsid w:val="00FD574F"/>
    <w:rsid w:val="10BEDCA3"/>
    <w:rsid w:val="154A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9FAAB"/>
  <w15:chartTrackingRefBased/>
  <w15:docId w15:val="{1A55F098-DBFF-48AF-9AC6-F32273C9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3C0A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3C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3C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3C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3C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</w:p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3C0A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3C0A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3C0A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3C0A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F43C0A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3C0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3C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3C0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F43C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3C0A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F43C0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3C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3C0A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F43C0A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E5F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437"/>
    <w:pPr>
      <w:spacing w:line="240" w:lineRule="auto"/>
      <w:contextualSpacing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437"/>
    <w:rPr>
      <w:rFonts w:cstheme="minorHAnsi"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DB343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D3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86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D3B"/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Podstawowyakapitowy">
    <w:name w:val="[Podstawowy akapitowy]"/>
    <w:basedOn w:val="Normalny"/>
    <w:rsid w:val="00686D3B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Poprawka">
    <w:name w:val="Revision"/>
    <w:hidden/>
    <w:uiPriority w:val="99"/>
    <w:semiHidden/>
    <w:rsid w:val="007309CF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913E48"/>
    <w:pPr>
      <w:widowControl w:val="0"/>
      <w:autoSpaceDE w:val="0"/>
      <w:autoSpaceDN w:val="0"/>
      <w:spacing w:before="115" w:after="0" w:line="240" w:lineRule="auto"/>
      <w:ind w:left="708"/>
    </w:pPr>
    <w:rPr>
      <w:rFonts w:eastAsia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13E48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NormalnyWeb">
    <w:name w:val="Normal (Web)"/>
    <w:aliases w:val="Обычный (Web)"/>
    <w:basedOn w:val="Normalny"/>
    <w:link w:val="NormalnyWebZnak"/>
    <w:uiPriority w:val="99"/>
    <w:unhideWhenUsed/>
    <w:qFormat/>
    <w:rsid w:val="00913E48"/>
    <w:pPr>
      <w:spacing w:before="100" w:beforeAutospacing="1" w:after="100" w:afterAutospacing="1" w:line="240" w:lineRule="auto"/>
    </w:pPr>
    <w:rPr>
      <w:rFonts w:ascii="Times New Roman" w:hAnsi="Times New Roman"/>
      <w:lang w:val="x-none" w:eastAsia="x-none"/>
    </w:rPr>
  </w:style>
  <w:style w:type="character" w:customStyle="1" w:styleId="NormalnyWebZnak">
    <w:name w:val="Normalny (Web) Znak"/>
    <w:aliases w:val="Обычный (Web) Znak"/>
    <w:link w:val="NormalnyWeb"/>
    <w:uiPriority w:val="99"/>
    <w:locked/>
    <w:rsid w:val="00913E48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ui-provider">
    <w:name w:val="ui-provider"/>
    <w:basedOn w:val="Domylnaczcionkaakapitu"/>
    <w:rsid w:val="00913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2028</Words>
  <Characters>12172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 Załącznik nr 6 Dobra praktyka: Model zajęć dydaktycznych odnoszących się do leczenia stomatologicznego pacjentów ze szczególnymi potrzebami wdrożonych w Klinice Stomatologii Grup Ryzyka UM w Poznaniu</vt:lpstr>
    </vt:vector>
  </TitlesOfParts>
  <Company/>
  <LinksUpToDate>false</LinksUpToDate>
  <CharactersWithSpaces>14172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Załącznik nr 6 Dobra praktyka: Model zajęć dydaktycznych wdrożonych w Klinice Stomatologii Grup Ryzyka UM w Poznaniu</dc:title>
  <dc:subject/>
  <dc:creator>Góral Beata</dc:creator>
  <cp:keywords/>
  <dc:description/>
  <cp:lastModifiedBy>Szymańska Karolina</cp:lastModifiedBy>
  <cp:revision>13</cp:revision>
  <dcterms:created xsi:type="dcterms:W3CDTF">2026-02-08T07:16:00Z</dcterms:created>
  <dcterms:modified xsi:type="dcterms:W3CDTF">2026-04-01T08:50:00Z</dcterms:modified>
</cp:coreProperties>
</file>